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A11" w:rsidRPr="00F14A11" w:rsidRDefault="00F14A11" w:rsidP="00F14A11">
      <w:pPr>
        <w:spacing w:after="0" w:line="240" w:lineRule="auto"/>
        <w:jc w:val="center"/>
        <w:rPr>
          <w:b/>
          <w:color w:val="C00000"/>
          <w:sz w:val="36"/>
        </w:rPr>
      </w:pPr>
      <w:r w:rsidRPr="00F14A11">
        <w:rPr>
          <w:b/>
          <w:color w:val="C00000"/>
          <w:sz w:val="36"/>
        </w:rPr>
        <w:t xml:space="preserve">Statement of </w:t>
      </w:r>
      <w:r w:rsidR="007D5298">
        <w:rPr>
          <w:b/>
          <w:color w:val="C00000"/>
          <w:sz w:val="36"/>
        </w:rPr>
        <w:t>T</w:t>
      </w:r>
      <w:r w:rsidR="007D5298" w:rsidRPr="00F14A11">
        <w:rPr>
          <w:b/>
          <w:color w:val="C00000"/>
          <w:sz w:val="36"/>
        </w:rPr>
        <w:t xml:space="preserve">he </w:t>
      </w:r>
      <w:r w:rsidRPr="00F14A11">
        <w:rPr>
          <w:b/>
          <w:color w:val="C00000"/>
          <w:sz w:val="36"/>
        </w:rPr>
        <w:t>Geneva Association</w:t>
      </w:r>
    </w:p>
    <w:p w:rsidR="00F14A11" w:rsidRPr="007D5298" w:rsidRDefault="00F14A11" w:rsidP="00F14A11">
      <w:pPr>
        <w:spacing w:after="0" w:line="240" w:lineRule="auto"/>
        <w:jc w:val="center"/>
        <w:rPr>
          <w:color w:val="C00000"/>
          <w:sz w:val="24"/>
        </w:rPr>
      </w:pPr>
      <w:r w:rsidRPr="007D5298">
        <w:rPr>
          <w:color w:val="C00000"/>
          <w:sz w:val="24"/>
        </w:rPr>
        <w:t>2017 Global Platform for Disaster Risk Reduction</w:t>
      </w:r>
    </w:p>
    <w:p w:rsidR="00F14A11" w:rsidRPr="007D5298" w:rsidRDefault="00F14A11" w:rsidP="00F14A11">
      <w:pPr>
        <w:spacing w:after="0" w:line="240" w:lineRule="auto"/>
        <w:jc w:val="center"/>
        <w:rPr>
          <w:color w:val="C00000"/>
          <w:sz w:val="24"/>
        </w:rPr>
      </w:pPr>
      <w:r w:rsidRPr="007D5298">
        <w:rPr>
          <w:color w:val="C00000"/>
          <w:sz w:val="24"/>
        </w:rPr>
        <w:t>24-26 May 2017</w:t>
      </w:r>
    </w:p>
    <w:p w:rsidR="00F14A11" w:rsidRPr="007D5298" w:rsidRDefault="00F14A11" w:rsidP="00F14A11">
      <w:pPr>
        <w:spacing w:after="0" w:line="240" w:lineRule="auto"/>
        <w:jc w:val="center"/>
        <w:rPr>
          <w:color w:val="C00000"/>
          <w:sz w:val="24"/>
        </w:rPr>
      </w:pPr>
      <w:r w:rsidRPr="007D5298">
        <w:rPr>
          <w:color w:val="C00000"/>
          <w:sz w:val="24"/>
        </w:rPr>
        <w:t>Cancun, Mexico</w:t>
      </w:r>
    </w:p>
    <w:p w:rsidR="00F14A11" w:rsidRDefault="00F14A11" w:rsidP="00F14A11">
      <w:pPr>
        <w:spacing w:after="0" w:line="240" w:lineRule="auto"/>
        <w:jc w:val="center"/>
        <w:rPr>
          <w:color w:val="C00000"/>
          <w:sz w:val="32"/>
        </w:rPr>
      </w:pPr>
    </w:p>
    <w:p w:rsidR="00F14A11" w:rsidRDefault="00F14A11" w:rsidP="00F14A11">
      <w:pPr>
        <w:spacing w:beforeLines="40" w:before="96" w:afterLines="40" w:after="96" w:line="360" w:lineRule="auto"/>
        <w:rPr>
          <w:rFonts w:ascii="Arial" w:hAnsi="Arial" w:cs="Arial"/>
          <w:sz w:val="24"/>
          <w:szCs w:val="24"/>
        </w:rPr>
      </w:pPr>
      <w:r w:rsidRPr="00F14A11">
        <w:rPr>
          <w:rFonts w:ascii="Arial" w:hAnsi="Arial" w:cs="Arial"/>
          <w:sz w:val="24"/>
          <w:szCs w:val="24"/>
        </w:rPr>
        <w:t>The Geneva Association is the leading international think tank whose</w:t>
      </w:r>
      <w:r w:rsidR="00504BD1">
        <w:rPr>
          <w:rFonts w:ascii="Arial" w:hAnsi="Arial" w:cs="Arial"/>
          <w:sz w:val="24"/>
          <w:szCs w:val="24"/>
        </w:rPr>
        <w:t xml:space="preserve"> members are </w:t>
      </w:r>
      <w:r w:rsidR="000F020A">
        <w:rPr>
          <w:rFonts w:ascii="Arial" w:hAnsi="Arial" w:cs="Arial"/>
          <w:sz w:val="24"/>
          <w:szCs w:val="24"/>
        </w:rPr>
        <w:t xml:space="preserve">currently </w:t>
      </w:r>
      <w:r w:rsidR="00504BD1">
        <w:rPr>
          <w:rFonts w:ascii="Arial" w:hAnsi="Arial" w:cs="Arial"/>
          <w:sz w:val="24"/>
          <w:szCs w:val="24"/>
        </w:rPr>
        <w:t>7</w:t>
      </w:r>
      <w:r w:rsidR="00223E4E">
        <w:rPr>
          <w:rFonts w:ascii="Arial" w:hAnsi="Arial" w:cs="Arial"/>
          <w:sz w:val="24"/>
          <w:szCs w:val="24"/>
        </w:rPr>
        <w:t>4</w:t>
      </w:r>
      <w:r w:rsidRPr="00F14A11">
        <w:rPr>
          <w:rFonts w:ascii="Arial" w:hAnsi="Arial" w:cs="Arial"/>
          <w:sz w:val="24"/>
          <w:szCs w:val="24"/>
        </w:rPr>
        <w:t xml:space="preserve"> Chief Executive Officers (CEOs) of the global insurance and reinsurance companies</w:t>
      </w:r>
      <w:r>
        <w:rPr>
          <w:rFonts w:ascii="Arial" w:hAnsi="Arial" w:cs="Arial"/>
          <w:sz w:val="24"/>
          <w:szCs w:val="24"/>
        </w:rPr>
        <w:t xml:space="preserve">, which </w:t>
      </w:r>
      <w:r w:rsidRPr="00F14A11">
        <w:rPr>
          <w:rFonts w:ascii="Arial" w:hAnsi="Arial" w:cs="Arial"/>
          <w:sz w:val="24"/>
          <w:szCs w:val="24"/>
        </w:rPr>
        <w:t xml:space="preserve">collectively underwrite </w:t>
      </w:r>
      <w:r w:rsidR="00504BD1">
        <w:rPr>
          <w:rFonts w:ascii="Arial" w:hAnsi="Arial" w:cs="Arial"/>
          <w:sz w:val="24"/>
          <w:szCs w:val="24"/>
        </w:rPr>
        <w:t>approx</w:t>
      </w:r>
      <w:r w:rsidR="007D5298">
        <w:rPr>
          <w:rFonts w:ascii="Arial" w:hAnsi="Arial" w:cs="Arial"/>
          <w:sz w:val="24"/>
          <w:szCs w:val="24"/>
        </w:rPr>
        <w:t>imately</w:t>
      </w:r>
      <w:r w:rsidRPr="00F14A11">
        <w:rPr>
          <w:rFonts w:ascii="Arial" w:hAnsi="Arial" w:cs="Arial"/>
          <w:sz w:val="24"/>
          <w:szCs w:val="24"/>
        </w:rPr>
        <w:t xml:space="preserve"> </w:t>
      </w:r>
      <w:r w:rsidR="000F020A">
        <w:rPr>
          <w:rFonts w:ascii="Arial" w:hAnsi="Arial" w:cs="Arial"/>
          <w:sz w:val="24"/>
          <w:szCs w:val="24"/>
        </w:rPr>
        <w:t>nearly half</w:t>
      </w:r>
      <w:r w:rsidRPr="00F14A11">
        <w:rPr>
          <w:rFonts w:ascii="Arial" w:hAnsi="Arial" w:cs="Arial"/>
          <w:sz w:val="24"/>
          <w:szCs w:val="24"/>
        </w:rPr>
        <w:t xml:space="preserve"> of the global insurance premiums </w:t>
      </w:r>
      <w:r w:rsidR="00504BD1">
        <w:rPr>
          <w:rFonts w:ascii="Arial" w:hAnsi="Arial" w:cs="Arial"/>
          <w:sz w:val="24"/>
          <w:szCs w:val="24"/>
        </w:rPr>
        <w:t xml:space="preserve">and have </w:t>
      </w:r>
      <w:r w:rsidRPr="00F14A11">
        <w:rPr>
          <w:rFonts w:ascii="Arial" w:hAnsi="Arial" w:cs="Arial"/>
          <w:sz w:val="24"/>
          <w:szCs w:val="24"/>
        </w:rPr>
        <w:t xml:space="preserve">over 18 Trillion USD </w:t>
      </w:r>
      <w:r w:rsidR="00504BD1">
        <w:rPr>
          <w:rFonts w:ascii="Arial" w:hAnsi="Arial" w:cs="Arial"/>
          <w:sz w:val="24"/>
          <w:szCs w:val="24"/>
        </w:rPr>
        <w:t xml:space="preserve">assets </w:t>
      </w:r>
      <w:r w:rsidRPr="00F14A11">
        <w:rPr>
          <w:rFonts w:ascii="Arial" w:hAnsi="Arial" w:cs="Arial"/>
          <w:sz w:val="24"/>
          <w:szCs w:val="24"/>
        </w:rPr>
        <w:t xml:space="preserve">under management. The Geneva Association </w:t>
      </w:r>
      <w:r>
        <w:rPr>
          <w:rFonts w:ascii="Arial" w:hAnsi="Arial" w:cs="Arial"/>
          <w:sz w:val="24"/>
          <w:szCs w:val="24"/>
        </w:rPr>
        <w:t>conducts</w:t>
      </w:r>
      <w:r w:rsidRPr="00F14A11">
        <w:rPr>
          <w:rFonts w:ascii="Arial" w:hAnsi="Arial" w:cs="Arial"/>
          <w:sz w:val="24"/>
          <w:szCs w:val="24"/>
        </w:rPr>
        <w:t xml:space="preserve"> policy</w:t>
      </w:r>
      <w:r w:rsidR="00BE4647">
        <w:rPr>
          <w:rFonts w:ascii="Arial" w:hAnsi="Arial" w:cs="Arial"/>
          <w:sz w:val="24"/>
          <w:szCs w:val="24"/>
        </w:rPr>
        <w:t>- and practice-based</w:t>
      </w:r>
      <w:r w:rsidR="00BE4647" w:rsidRPr="00F14A11">
        <w:rPr>
          <w:rFonts w:ascii="Arial" w:hAnsi="Arial" w:cs="Arial"/>
          <w:sz w:val="24"/>
          <w:szCs w:val="24"/>
        </w:rPr>
        <w:t xml:space="preserve"> </w:t>
      </w:r>
      <w:r w:rsidRPr="00F14A11">
        <w:rPr>
          <w:rFonts w:ascii="Arial" w:hAnsi="Arial" w:cs="Arial"/>
          <w:sz w:val="24"/>
          <w:szCs w:val="24"/>
        </w:rPr>
        <w:t xml:space="preserve">research on highly strategic issues </w:t>
      </w:r>
      <w:r>
        <w:rPr>
          <w:rFonts w:ascii="Arial" w:hAnsi="Arial" w:cs="Arial"/>
          <w:sz w:val="24"/>
          <w:szCs w:val="24"/>
        </w:rPr>
        <w:t>in</w:t>
      </w:r>
      <w:r w:rsidRPr="00F14A11">
        <w:rPr>
          <w:rFonts w:ascii="Arial" w:hAnsi="Arial" w:cs="Arial"/>
          <w:sz w:val="24"/>
          <w:szCs w:val="24"/>
        </w:rPr>
        <w:t xml:space="preserve"> insurance, economics and risk management</w:t>
      </w:r>
      <w:r w:rsidR="00BE4647">
        <w:rPr>
          <w:rFonts w:ascii="Arial" w:hAnsi="Arial" w:cs="Arial"/>
          <w:sz w:val="24"/>
          <w:szCs w:val="24"/>
        </w:rPr>
        <w:t>. It also</w:t>
      </w:r>
      <w:r w:rsidRPr="00F14A11">
        <w:rPr>
          <w:rFonts w:ascii="Arial" w:hAnsi="Arial" w:cs="Arial"/>
          <w:i/>
          <w:sz w:val="24"/>
          <w:szCs w:val="24"/>
        </w:rPr>
        <w:t xml:space="preserve"> </w:t>
      </w:r>
      <w:r w:rsidRPr="00F14A11">
        <w:rPr>
          <w:rFonts w:ascii="Arial" w:hAnsi="Arial" w:cs="Arial"/>
          <w:sz w:val="24"/>
          <w:szCs w:val="24"/>
        </w:rPr>
        <w:t>facilitates high-level</w:t>
      </w:r>
      <w:r w:rsidRPr="00F14A11">
        <w:rPr>
          <w:rFonts w:ascii="Arial" w:hAnsi="Arial" w:cs="Arial"/>
          <w:i/>
          <w:sz w:val="24"/>
          <w:szCs w:val="24"/>
        </w:rPr>
        <w:t xml:space="preserve"> </w:t>
      </w:r>
      <w:r w:rsidRPr="00F14A11">
        <w:rPr>
          <w:rFonts w:ascii="Arial" w:hAnsi="Arial" w:cs="Arial"/>
          <w:sz w:val="24"/>
          <w:szCs w:val="24"/>
        </w:rPr>
        <w:t>dialogues engagin</w:t>
      </w:r>
      <w:r>
        <w:rPr>
          <w:rFonts w:ascii="Arial" w:hAnsi="Arial" w:cs="Arial"/>
          <w:sz w:val="24"/>
          <w:szCs w:val="24"/>
        </w:rPr>
        <w:t xml:space="preserve">g </w:t>
      </w:r>
      <w:r w:rsidRPr="00F14A11">
        <w:rPr>
          <w:rFonts w:ascii="Arial" w:hAnsi="Arial" w:cs="Arial"/>
          <w:sz w:val="24"/>
          <w:szCs w:val="24"/>
        </w:rPr>
        <w:t>chief-level executives of the insurance industry and authorities from</w:t>
      </w:r>
      <w:r>
        <w:rPr>
          <w:rFonts w:ascii="Arial" w:hAnsi="Arial" w:cs="Arial"/>
          <w:sz w:val="24"/>
          <w:szCs w:val="24"/>
        </w:rPr>
        <w:t xml:space="preserve"> </w:t>
      </w:r>
      <w:r w:rsidRPr="00F14A11">
        <w:rPr>
          <w:rFonts w:ascii="Arial" w:hAnsi="Arial" w:cs="Arial"/>
          <w:sz w:val="24"/>
          <w:szCs w:val="24"/>
        </w:rPr>
        <w:t xml:space="preserve">international policy making, standard setting and regulatory bodies, governments, </w:t>
      </w:r>
      <w:r w:rsidR="007D5298">
        <w:rPr>
          <w:rFonts w:ascii="Arial" w:hAnsi="Arial" w:cs="Arial"/>
          <w:sz w:val="24"/>
          <w:szCs w:val="24"/>
        </w:rPr>
        <w:t xml:space="preserve">the United Nations and </w:t>
      </w:r>
      <w:r w:rsidRPr="00F14A11">
        <w:rPr>
          <w:rFonts w:ascii="Arial" w:hAnsi="Arial" w:cs="Arial"/>
          <w:sz w:val="24"/>
          <w:szCs w:val="24"/>
        </w:rPr>
        <w:t xml:space="preserve">international </w:t>
      </w:r>
      <w:r w:rsidR="007D5298">
        <w:rPr>
          <w:rFonts w:ascii="Arial" w:hAnsi="Arial" w:cs="Arial"/>
          <w:sz w:val="24"/>
          <w:szCs w:val="24"/>
        </w:rPr>
        <w:t xml:space="preserve">development </w:t>
      </w:r>
      <w:r w:rsidRPr="00F14A11">
        <w:rPr>
          <w:rFonts w:ascii="Arial" w:hAnsi="Arial" w:cs="Arial"/>
          <w:sz w:val="24"/>
          <w:szCs w:val="24"/>
        </w:rPr>
        <w:t>organizations</w:t>
      </w:r>
      <w:r w:rsidR="007D5298">
        <w:rPr>
          <w:rFonts w:ascii="Arial" w:hAnsi="Arial" w:cs="Arial"/>
          <w:sz w:val="24"/>
          <w:szCs w:val="24"/>
        </w:rPr>
        <w:t>.</w:t>
      </w:r>
      <w:r w:rsidRPr="00F14A11">
        <w:rPr>
          <w:rFonts w:ascii="Arial" w:hAnsi="Arial" w:cs="Arial"/>
          <w:sz w:val="24"/>
          <w:szCs w:val="24"/>
        </w:rPr>
        <w:t xml:space="preserve"> </w:t>
      </w:r>
    </w:p>
    <w:p w:rsidR="00F14A11" w:rsidRPr="00F14A11" w:rsidRDefault="00F14A11" w:rsidP="00F14A11">
      <w:pPr>
        <w:spacing w:beforeLines="40" w:before="96" w:afterLines="40" w:after="96" w:line="360" w:lineRule="auto"/>
        <w:rPr>
          <w:rFonts w:ascii="Arial" w:hAnsi="Arial" w:cs="Arial"/>
          <w:sz w:val="24"/>
          <w:szCs w:val="24"/>
          <w:lang w:val="en-GB"/>
        </w:rPr>
      </w:pPr>
      <w:r w:rsidRPr="00F14A11">
        <w:rPr>
          <w:rFonts w:ascii="Arial" w:hAnsi="Arial" w:cs="Arial"/>
          <w:sz w:val="24"/>
          <w:szCs w:val="24"/>
        </w:rPr>
        <w:t>The global economic risks associ</w:t>
      </w:r>
      <w:r w:rsidR="000C6DFF">
        <w:rPr>
          <w:rFonts w:ascii="Arial" w:hAnsi="Arial" w:cs="Arial"/>
          <w:sz w:val="24"/>
          <w:szCs w:val="24"/>
        </w:rPr>
        <w:t>ated with catastrophic and slow-</w:t>
      </w:r>
      <w:r w:rsidRPr="00F14A11">
        <w:rPr>
          <w:rFonts w:ascii="Arial" w:hAnsi="Arial" w:cs="Arial"/>
          <w:sz w:val="24"/>
          <w:szCs w:val="24"/>
        </w:rPr>
        <w:t xml:space="preserve">onset weather- and climate-related hazards are on the rise and climate change, in particular, further exacerbates this situation. The adoption of the Sendai Framework for Disaster Risk Reduction (2015-2030), the 2030 Sustainable Development Summit and the COP21 </w:t>
      </w:r>
      <w:r w:rsidR="000C6DFF">
        <w:rPr>
          <w:rFonts w:ascii="Arial" w:hAnsi="Arial" w:cs="Arial"/>
          <w:sz w:val="24"/>
          <w:szCs w:val="24"/>
        </w:rPr>
        <w:t>C</w:t>
      </w:r>
      <w:r w:rsidRPr="00F14A11">
        <w:rPr>
          <w:rFonts w:ascii="Arial" w:hAnsi="Arial" w:cs="Arial"/>
          <w:sz w:val="24"/>
          <w:szCs w:val="24"/>
        </w:rPr>
        <w:t xml:space="preserve">limate </w:t>
      </w:r>
      <w:r w:rsidR="000C6DFF">
        <w:rPr>
          <w:rFonts w:ascii="Arial" w:hAnsi="Arial" w:cs="Arial"/>
          <w:sz w:val="24"/>
          <w:szCs w:val="24"/>
        </w:rPr>
        <w:t>C</w:t>
      </w:r>
      <w:r w:rsidRPr="00F14A11">
        <w:rPr>
          <w:rFonts w:ascii="Arial" w:hAnsi="Arial" w:cs="Arial"/>
          <w:sz w:val="24"/>
          <w:szCs w:val="24"/>
        </w:rPr>
        <w:t xml:space="preserve">hange Paris Agreement </w:t>
      </w:r>
      <w:r>
        <w:rPr>
          <w:rFonts w:ascii="Arial" w:hAnsi="Arial" w:cs="Arial"/>
          <w:sz w:val="24"/>
          <w:szCs w:val="24"/>
        </w:rPr>
        <w:t>have promoted the need for a</w:t>
      </w:r>
      <w:r w:rsidRPr="00F14A11">
        <w:rPr>
          <w:rFonts w:ascii="Arial" w:hAnsi="Arial" w:cs="Arial"/>
          <w:sz w:val="24"/>
          <w:szCs w:val="24"/>
          <w:lang w:val="en-GB"/>
        </w:rPr>
        <w:t xml:space="preserve"> comprehensive approach to managing risk</w:t>
      </w:r>
      <w:r>
        <w:rPr>
          <w:rFonts w:ascii="Arial" w:hAnsi="Arial" w:cs="Arial"/>
          <w:sz w:val="24"/>
          <w:szCs w:val="24"/>
          <w:lang w:val="en-GB"/>
        </w:rPr>
        <w:t>s of extreme events and climate</w:t>
      </w:r>
      <w:r w:rsidR="00330D17">
        <w:rPr>
          <w:rFonts w:ascii="Arial" w:hAnsi="Arial" w:cs="Arial"/>
          <w:sz w:val="24"/>
          <w:szCs w:val="24"/>
          <w:lang w:val="en-GB"/>
        </w:rPr>
        <w:t xml:space="preserve"> change</w:t>
      </w:r>
      <w:r>
        <w:rPr>
          <w:rFonts w:ascii="Arial" w:hAnsi="Arial" w:cs="Arial"/>
          <w:sz w:val="24"/>
          <w:szCs w:val="24"/>
          <w:lang w:val="en-GB"/>
        </w:rPr>
        <w:t xml:space="preserve">, spanning </w:t>
      </w:r>
      <w:r w:rsidRPr="00F14A11">
        <w:rPr>
          <w:rFonts w:ascii="Arial" w:hAnsi="Arial" w:cs="Arial"/>
          <w:sz w:val="24"/>
          <w:szCs w:val="24"/>
          <w:lang w:val="en-GB"/>
        </w:rPr>
        <w:t xml:space="preserve">different economic sectors and levels of government. </w:t>
      </w:r>
      <w:r>
        <w:rPr>
          <w:rFonts w:ascii="Arial" w:hAnsi="Arial" w:cs="Arial"/>
          <w:sz w:val="24"/>
          <w:szCs w:val="24"/>
          <w:lang w:val="en-GB"/>
        </w:rPr>
        <w:t>Components of such an approach include</w:t>
      </w:r>
      <w:r w:rsidRPr="00F14A11">
        <w:rPr>
          <w:rFonts w:ascii="Arial" w:hAnsi="Arial" w:cs="Arial"/>
          <w:sz w:val="24"/>
          <w:szCs w:val="24"/>
          <w:lang w:val="en-GB"/>
        </w:rPr>
        <w:t>:</w:t>
      </w:r>
    </w:p>
    <w:p w:rsidR="00F14A11" w:rsidRPr="00F14A11" w:rsidRDefault="00F14A11" w:rsidP="00F14A11">
      <w:pPr>
        <w:pStyle w:val="ListParagraph"/>
        <w:numPr>
          <w:ilvl w:val="0"/>
          <w:numId w:val="36"/>
        </w:numPr>
        <w:spacing w:beforeLines="40" w:before="96" w:afterLines="40" w:after="96" w:line="360" w:lineRule="auto"/>
        <w:rPr>
          <w:rFonts w:ascii="Arial" w:hAnsi="Arial" w:cs="Arial"/>
          <w:sz w:val="24"/>
          <w:szCs w:val="24"/>
          <w:lang w:val="en-GB"/>
        </w:rPr>
      </w:pPr>
      <w:r w:rsidRPr="00F14A11">
        <w:rPr>
          <w:rFonts w:ascii="Arial" w:hAnsi="Arial" w:cs="Arial"/>
          <w:sz w:val="24"/>
          <w:szCs w:val="24"/>
          <w:lang w:val="en-GB"/>
        </w:rPr>
        <w:t xml:space="preserve">Assessment and quantification of risks; </w:t>
      </w:r>
    </w:p>
    <w:p w:rsidR="00F14A11" w:rsidRDefault="00F14A11" w:rsidP="00F14A11">
      <w:pPr>
        <w:pStyle w:val="ListParagraph"/>
        <w:numPr>
          <w:ilvl w:val="0"/>
          <w:numId w:val="36"/>
        </w:numPr>
        <w:spacing w:beforeLines="40" w:before="96" w:afterLines="40" w:after="96" w:line="360" w:lineRule="auto"/>
        <w:rPr>
          <w:rFonts w:ascii="Arial" w:hAnsi="Arial" w:cs="Arial"/>
          <w:sz w:val="24"/>
          <w:szCs w:val="24"/>
          <w:lang w:val="en-GB"/>
        </w:rPr>
      </w:pPr>
      <w:r w:rsidRPr="00F14A11">
        <w:rPr>
          <w:rFonts w:ascii="Arial" w:hAnsi="Arial" w:cs="Arial"/>
          <w:sz w:val="24"/>
          <w:szCs w:val="24"/>
          <w:lang w:val="en-GB"/>
        </w:rPr>
        <w:t>Measures to reduce or prevent (new) risks (</w:t>
      </w:r>
      <w:r w:rsidR="00BE4647">
        <w:rPr>
          <w:rFonts w:ascii="Arial" w:hAnsi="Arial" w:cs="Arial"/>
          <w:sz w:val="24"/>
          <w:szCs w:val="24"/>
          <w:lang w:val="en-GB"/>
        </w:rPr>
        <w:t xml:space="preserve">such as </w:t>
      </w:r>
      <w:r w:rsidRPr="00F14A11">
        <w:rPr>
          <w:rFonts w:ascii="Arial" w:hAnsi="Arial" w:cs="Arial"/>
          <w:sz w:val="24"/>
          <w:szCs w:val="24"/>
          <w:lang w:val="en-GB"/>
        </w:rPr>
        <w:t xml:space="preserve">land zoning, enforcement of robust building codes, planning and design considerations for the infrastructure life cycle, retrofitting and investment in </w:t>
      </w:r>
      <w:r>
        <w:rPr>
          <w:rFonts w:ascii="Arial" w:hAnsi="Arial" w:cs="Arial"/>
          <w:sz w:val="24"/>
          <w:szCs w:val="24"/>
          <w:lang w:val="en-GB"/>
        </w:rPr>
        <w:t>natural infrastructure)</w:t>
      </w:r>
      <w:r w:rsidR="00074646">
        <w:rPr>
          <w:rFonts w:ascii="Arial" w:hAnsi="Arial" w:cs="Arial"/>
          <w:sz w:val="24"/>
          <w:szCs w:val="24"/>
          <w:lang w:val="en-GB"/>
        </w:rPr>
        <w:t>;</w:t>
      </w:r>
    </w:p>
    <w:p w:rsidR="00F14A11" w:rsidRPr="00F14A11" w:rsidRDefault="00F14A11" w:rsidP="00F14A11">
      <w:pPr>
        <w:pStyle w:val="ListParagraph"/>
        <w:numPr>
          <w:ilvl w:val="0"/>
          <w:numId w:val="36"/>
        </w:numPr>
        <w:spacing w:beforeLines="40" w:before="96" w:afterLines="40" w:after="96" w:line="360" w:lineRule="auto"/>
        <w:rPr>
          <w:rFonts w:ascii="Arial" w:hAnsi="Arial" w:cs="Arial"/>
          <w:sz w:val="24"/>
          <w:szCs w:val="24"/>
          <w:lang w:val="en-GB"/>
        </w:rPr>
      </w:pPr>
      <w:r>
        <w:rPr>
          <w:rFonts w:ascii="Arial" w:hAnsi="Arial" w:cs="Arial"/>
          <w:sz w:val="24"/>
          <w:szCs w:val="24"/>
          <w:lang w:val="en-GB"/>
        </w:rPr>
        <w:t>E</w:t>
      </w:r>
      <w:r w:rsidRPr="00F14A11">
        <w:rPr>
          <w:rFonts w:ascii="Arial" w:hAnsi="Arial" w:cs="Arial"/>
          <w:sz w:val="24"/>
          <w:szCs w:val="24"/>
          <w:lang w:val="en-GB"/>
        </w:rPr>
        <w:t>mergency preparedness and early warning</w:t>
      </w:r>
      <w:r>
        <w:rPr>
          <w:rFonts w:ascii="Arial" w:hAnsi="Arial" w:cs="Arial"/>
          <w:sz w:val="24"/>
          <w:szCs w:val="24"/>
          <w:lang w:val="en-GB"/>
        </w:rPr>
        <w:t xml:space="preserve">s, </w:t>
      </w:r>
      <w:r w:rsidRPr="00F14A11">
        <w:rPr>
          <w:rFonts w:ascii="Arial" w:hAnsi="Arial" w:cs="Arial"/>
          <w:sz w:val="24"/>
          <w:szCs w:val="24"/>
          <w:lang w:val="en-GB"/>
        </w:rPr>
        <w:t>to expedite response to</w:t>
      </w:r>
      <w:r>
        <w:rPr>
          <w:rFonts w:ascii="Arial" w:hAnsi="Arial" w:cs="Arial"/>
          <w:sz w:val="24"/>
          <w:szCs w:val="24"/>
          <w:lang w:val="en-GB"/>
        </w:rPr>
        <w:t xml:space="preserve"> and recovery from disasters</w:t>
      </w:r>
      <w:r w:rsidRPr="00F14A11">
        <w:rPr>
          <w:rFonts w:ascii="Arial" w:hAnsi="Arial" w:cs="Arial"/>
          <w:sz w:val="24"/>
          <w:szCs w:val="24"/>
          <w:lang w:val="en-GB"/>
        </w:rPr>
        <w:t xml:space="preserve">; </w:t>
      </w:r>
    </w:p>
    <w:p w:rsidR="00F14A11" w:rsidRPr="00F14A11" w:rsidRDefault="00F14A11" w:rsidP="00F14A11">
      <w:pPr>
        <w:pStyle w:val="ListParagraph"/>
        <w:numPr>
          <w:ilvl w:val="0"/>
          <w:numId w:val="36"/>
        </w:numPr>
        <w:spacing w:beforeLines="40" w:before="96" w:afterLines="40" w:after="96" w:line="360" w:lineRule="auto"/>
        <w:rPr>
          <w:rFonts w:ascii="Arial" w:hAnsi="Arial" w:cs="Arial"/>
          <w:sz w:val="24"/>
          <w:szCs w:val="24"/>
          <w:lang w:val="en-GB"/>
        </w:rPr>
      </w:pPr>
      <w:r w:rsidRPr="00F14A11">
        <w:rPr>
          <w:rFonts w:ascii="Arial" w:hAnsi="Arial" w:cs="Arial"/>
          <w:sz w:val="24"/>
          <w:szCs w:val="24"/>
          <w:lang w:val="en-GB"/>
        </w:rPr>
        <w:t>Innovative risk financing and risk transfer measures</w:t>
      </w:r>
      <w:r w:rsidR="000C6DFF">
        <w:rPr>
          <w:rFonts w:ascii="Arial" w:hAnsi="Arial" w:cs="Arial"/>
          <w:sz w:val="24"/>
          <w:szCs w:val="24"/>
          <w:lang w:val="en-GB"/>
        </w:rPr>
        <w:t xml:space="preserve"> for governments, businesses and individuals</w:t>
      </w:r>
      <w:r w:rsidRPr="00F14A11">
        <w:rPr>
          <w:rFonts w:ascii="Arial" w:hAnsi="Arial" w:cs="Arial"/>
          <w:sz w:val="24"/>
          <w:szCs w:val="24"/>
          <w:lang w:val="en-GB"/>
        </w:rPr>
        <w:t xml:space="preserve"> to distribute the residual </w:t>
      </w:r>
      <w:r>
        <w:rPr>
          <w:rFonts w:ascii="Arial" w:hAnsi="Arial" w:cs="Arial"/>
          <w:sz w:val="24"/>
          <w:szCs w:val="24"/>
          <w:lang w:val="en-GB"/>
        </w:rPr>
        <w:t xml:space="preserve">financial </w:t>
      </w:r>
      <w:r w:rsidRPr="00F14A11">
        <w:rPr>
          <w:rFonts w:ascii="Arial" w:hAnsi="Arial" w:cs="Arial"/>
          <w:sz w:val="24"/>
          <w:szCs w:val="24"/>
          <w:lang w:val="en-GB"/>
        </w:rPr>
        <w:t xml:space="preserve">risks; </w:t>
      </w:r>
    </w:p>
    <w:p w:rsidR="00F14A11" w:rsidRPr="00F14A11" w:rsidRDefault="00F14A11" w:rsidP="00F14A11">
      <w:pPr>
        <w:pStyle w:val="ListParagraph"/>
        <w:numPr>
          <w:ilvl w:val="0"/>
          <w:numId w:val="36"/>
        </w:numPr>
        <w:spacing w:beforeLines="40" w:before="96" w:afterLines="40" w:after="96" w:line="360" w:lineRule="auto"/>
        <w:rPr>
          <w:rFonts w:ascii="Arial" w:hAnsi="Arial" w:cs="Arial"/>
          <w:sz w:val="24"/>
          <w:szCs w:val="24"/>
          <w:lang w:val="en-GB"/>
        </w:rPr>
      </w:pPr>
      <w:r w:rsidRPr="00F14A11">
        <w:rPr>
          <w:rFonts w:ascii="Arial" w:hAnsi="Arial" w:cs="Arial"/>
          <w:sz w:val="24"/>
          <w:szCs w:val="24"/>
          <w:lang w:val="en-GB"/>
        </w:rPr>
        <w:lastRenderedPageBreak/>
        <w:t>Effective reconstruction planning after any event</w:t>
      </w:r>
      <w:r>
        <w:rPr>
          <w:rFonts w:ascii="Arial" w:hAnsi="Arial" w:cs="Arial"/>
          <w:sz w:val="24"/>
          <w:szCs w:val="24"/>
          <w:lang w:val="en-GB"/>
        </w:rPr>
        <w:t>,</w:t>
      </w:r>
      <w:r w:rsidRPr="00F14A11">
        <w:rPr>
          <w:rFonts w:ascii="Arial" w:hAnsi="Arial" w:cs="Arial"/>
          <w:sz w:val="24"/>
          <w:szCs w:val="24"/>
          <w:lang w:val="en-GB"/>
        </w:rPr>
        <w:t xml:space="preserve"> to prevent recurrent risks and build resilience to future events.  </w:t>
      </w:r>
    </w:p>
    <w:p w:rsidR="000C6DFF" w:rsidRDefault="00F14A11" w:rsidP="00F14A11">
      <w:pPr>
        <w:spacing w:beforeLines="40" w:before="96" w:afterLines="40" w:after="96" w:line="360" w:lineRule="auto"/>
        <w:rPr>
          <w:rFonts w:ascii="Arial" w:hAnsi="Arial" w:cs="Arial"/>
          <w:sz w:val="24"/>
          <w:szCs w:val="24"/>
          <w:lang w:val="en-GB"/>
        </w:rPr>
      </w:pPr>
      <w:r w:rsidRPr="00F14A11">
        <w:rPr>
          <w:rFonts w:ascii="Arial" w:hAnsi="Arial" w:cs="Arial"/>
          <w:sz w:val="24"/>
          <w:szCs w:val="24"/>
          <w:lang w:val="en-GB"/>
        </w:rPr>
        <w:t xml:space="preserve">These </w:t>
      </w:r>
      <w:r w:rsidR="00BE4647">
        <w:rPr>
          <w:rFonts w:ascii="Arial" w:hAnsi="Arial" w:cs="Arial"/>
          <w:sz w:val="24"/>
          <w:szCs w:val="24"/>
          <w:lang w:val="en-GB"/>
        </w:rPr>
        <w:t xml:space="preserve">considerations </w:t>
      </w:r>
      <w:r w:rsidRPr="00F14A11">
        <w:rPr>
          <w:rFonts w:ascii="Arial" w:hAnsi="Arial" w:cs="Arial"/>
          <w:sz w:val="24"/>
          <w:szCs w:val="24"/>
          <w:lang w:val="en-GB"/>
        </w:rPr>
        <w:t xml:space="preserve">must be supported with sound policies, regulatory and institutional frameworks as an integral part of </w:t>
      </w:r>
      <w:r w:rsidR="00BE4647">
        <w:rPr>
          <w:rFonts w:ascii="Arial" w:hAnsi="Arial" w:cs="Arial"/>
          <w:sz w:val="24"/>
          <w:szCs w:val="24"/>
          <w:lang w:val="en-GB"/>
        </w:rPr>
        <w:t xml:space="preserve">development planning – at </w:t>
      </w:r>
      <w:r w:rsidRPr="00F14A11">
        <w:rPr>
          <w:rFonts w:ascii="Arial" w:hAnsi="Arial" w:cs="Arial"/>
          <w:sz w:val="24"/>
          <w:szCs w:val="24"/>
          <w:lang w:val="en-GB"/>
        </w:rPr>
        <w:t>national to local</w:t>
      </w:r>
      <w:r w:rsidR="00BE4647">
        <w:rPr>
          <w:rFonts w:ascii="Arial" w:hAnsi="Arial" w:cs="Arial"/>
          <w:sz w:val="24"/>
          <w:szCs w:val="24"/>
          <w:lang w:val="en-GB"/>
        </w:rPr>
        <w:t xml:space="preserve"> levels</w:t>
      </w:r>
      <w:r w:rsidR="00803547">
        <w:rPr>
          <w:rFonts w:ascii="Arial" w:hAnsi="Arial" w:cs="Arial"/>
          <w:sz w:val="24"/>
          <w:szCs w:val="24"/>
          <w:lang w:val="en-GB"/>
        </w:rPr>
        <w:t xml:space="preserve"> of the government</w:t>
      </w:r>
      <w:r w:rsidRPr="00F14A11">
        <w:rPr>
          <w:rFonts w:ascii="Arial" w:hAnsi="Arial" w:cs="Arial"/>
          <w:sz w:val="24"/>
          <w:szCs w:val="24"/>
          <w:lang w:val="en-GB"/>
        </w:rPr>
        <w:t>. Furthermore, significant benefits could be realized through strategic public-private partnerships</w:t>
      </w:r>
      <w:r w:rsidR="007D5298">
        <w:rPr>
          <w:rFonts w:ascii="Arial" w:hAnsi="Arial" w:cs="Arial"/>
          <w:sz w:val="24"/>
          <w:szCs w:val="24"/>
          <w:lang w:val="en-GB"/>
        </w:rPr>
        <w:t>.</w:t>
      </w:r>
      <w:r w:rsidRPr="00F14A11">
        <w:rPr>
          <w:rFonts w:ascii="Arial" w:hAnsi="Arial" w:cs="Arial"/>
          <w:sz w:val="24"/>
          <w:szCs w:val="24"/>
          <w:lang w:val="en-GB"/>
        </w:rPr>
        <w:t xml:space="preserve"> </w:t>
      </w:r>
    </w:p>
    <w:p w:rsidR="00F14A11" w:rsidRPr="00F14A11" w:rsidRDefault="00F14A11" w:rsidP="00F14A11">
      <w:pPr>
        <w:spacing w:beforeLines="40" w:before="96" w:afterLines="40" w:after="96" w:line="360" w:lineRule="auto"/>
        <w:rPr>
          <w:rFonts w:ascii="Arial" w:hAnsi="Arial" w:cs="Arial"/>
          <w:sz w:val="24"/>
          <w:szCs w:val="24"/>
          <w:lang w:val="en-GB"/>
        </w:rPr>
      </w:pPr>
      <w:r w:rsidRPr="00F14A11">
        <w:rPr>
          <w:rFonts w:ascii="Arial" w:hAnsi="Arial" w:cs="Arial"/>
          <w:sz w:val="24"/>
          <w:szCs w:val="24"/>
          <w:lang w:val="en-GB"/>
        </w:rPr>
        <w:t xml:space="preserve">On 19 November 2015, The Geneva Association issued its </w:t>
      </w:r>
      <w:r>
        <w:rPr>
          <w:rFonts w:ascii="Arial" w:hAnsi="Arial" w:cs="Arial"/>
          <w:sz w:val="24"/>
          <w:szCs w:val="24"/>
          <w:lang w:val="en-GB"/>
        </w:rPr>
        <w:t xml:space="preserve">Climate Risk Statement </w:t>
      </w:r>
      <w:r w:rsidRPr="00F14A11">
        <w:rPr>
          <w:rFonts w:ascii="Arial" w:hAnsi="Arial" w:cs="Arial"/>
          <w:sz w:val="24"/>
          <w:szCs w:val="24"/>
          <w:lang w:val="en-GB"/>
        </w:rPr>
        <w:t xml:space="preserve">signed by </w:t>
      </w:r>
      <w:r w:rsidR="000F020A" w:rsidRPr="00F14A11">
        <w:rPr>
          <w:rFonts w:ascii="Arial" w:hAnsi="Arial" w:cs="Arial"/>
          <w:sz w:val="24"/>
          <w:szCs w:val="24"/>
          <w:lang w:val="en-GB"/>
        </w:rPr>
        <w:t>6</w:t>
      </w:r>
      <w:r w:rsidR="000F020A">
        <w:rPr>
          <w:rFonts w:ascii="Arial" w:hAnsi="Arial" w:cs="Arial"/>
          <w:sz w:val="24"/>
          <w:szCs w:val="24"/>
          <w:lang w:val="en-GB"/>
        </w:rPr>
        <w:t>6</w:t>
      </w:r>
      <w:r w:rsidR="000F020A" w:rsidRPr="00F14A11">
        <w:rPr>
          <w:rFonts w:ascii="Arial" w:hAnsi="Arial" w:cs="Arial"/>
          <w:sz w:val="24"/>
          <w:szCs w:val="24"/>
          <w:lang w:val="en-GB"/>
        </w:rPr>
        <w:t xml:space="preserve"> </w:t>
      </w:r>
      <w:r>
        <w:rPr>
          <w:rFonts w:ascii="Arial" w:hAnsi="Arial" w:cs="Arial"/>
          <w:sz w:val="24"/>
          <w:szCs w:val="24"/>
          <w:lang w:val="en-GB"/>
        </w:rPr>
        <w:t>CEOs</w:t>
      </w:r>
      <w:r w:rsidRPr="00F14A11">
        <w:rPr>
          <w:rFonts w:ascii="Arial" w:hAnsi="Arial" w:cs="Arial"/>
          <w:sz w:val="24"/>
          <w:szCs w:val="24"/>
          <w:lang w:val="en-GB"/>
        </w:rPr>
        <w:t xml:space="preserve"> of the global insurance industry. The statement stresses the vital role of (re)insurers through, (i) signalling the price of risks and thus raising awareness of risk levels and characteristics, (ii) underwriting risks and redistributing the cost both geographically and financially around the world and (iii) contributing knowledge and experience in risk management and disaster risk reduction. In fact, there is growing evidence that countries with widespread market-based disaster insurance coverage do recover faster from the financial impacts of extreme events. It is the uninsured part of losses that drives macroeconomic costs. While the benefits of risk transfer tools </w:t>
      </w:r>
      <w:r w:rsidR="00BE4647">
        <w:rPr>
          <w:rFonts w:ascii="Arial" w:hAnsi="Arial" w:cs="Arial"/>
          <w:sz w:val="24"/>
          <w:szCs w:val="24"/>
          <w:lang w:val="en-GB"/>
        </w:rPr>
        <w:t>such as</w:t>
      </w:r>
      <w:r w:rsidRPr="00F14A11">
        <w:rPr>
          <w:rFonts w:ascii="Arial" w:hAnsi="Arial" w:cs="Arial"/>
          <w:sz w:val="24"/>
          <w:szCs w:val="24"/>
          <w:lang w:val="en-GB"/>
        </w:rPr>
        <w:t xml:space="preserve"> insurance are increasingly being recognized globally, there is still a large, and in some places growing protection gap, indicating that the opportunities and benefits </w:t>
      </w:r>
      <w:r w:rsidR="00504BD1">
        <w:rPr>
          <w:rFonts w:ascii="Arial" w:hAnsi="Arial" w:cs="Arial"/>
          <w:sz w:val="24"/>
          <w:szCs w:val="24"/>
          <w:lang w:val="en-GB"/>
        </w:rPr>
        <w:t xml:space="preserve">of </w:t>
      </w:r>
      <w:r w:rsidRPr="00F14A11">
        <w:rPr>
          <w:rFonts w:ascii="Arial" w:hAnsi="Arial" w:cs="Arial"/>
          <w:sz w:val="24"/>
          <w:szCs w:val="24"/>
          <w:lang w:val="en-GB"/>
        </w:rPr>
        <w:t>risk transfer mechanisms are not harnessed to their full potential.</w:t>
      </w:r>
    </w:p>
    <w:p w:rsidR="00F14A11" w:rsidRPr="00F14A11" w:rsidRDefault="00F14A11" w:rsidP="00F14A11">
      <w:pPr>
        <w:spacing w:beforeLines="40" w:before="96" w:afterLines="40" w:after="96" w:line="360" w:lineRule="auto"/>
        <w:rPr>
          <w:rFonts w:ascii="Arial" w:hAnsi="Arial" w:cs="Arial"/>
          <w:sz w:val="24"/>
          <w:szCs w:val="24"/>
          <w:lang w:val="en-GB"/>
        </w:rPr>
      </w:pPr>
      <w:r w:rsidRPr="00F14A11">
        <w:rPr>
          <w:rFonts w:ascii="Arial" w:hAnsi="Arial" w:cs="Arial"/>
          <w:sz w:val="24"/>
          <w:szCs w:val="24"/>
          <w:lang w:val="en-GB"/>
        </w:rPr>
        <w:t>To address these issues, since 2015, The Geneva Association has been actively:</w:t>
      </w:r>
    </w:p>
    <w:p w:rsidR="00F14A11" w:rsidRPr="00F14A11" w:rsidRDefault="00F14A11" w:rsidP="00F14A11">
      <w:pPr>
        <w:pStyle w:val="ListParagraph"/>
        <w:numPr>
          <w:ilvl w:val="0"/>
          <w:numId w:val="34"/>
        </w:numPr>
        <w:spacing w:beforeLines="40" w:before="96" w:afterLines="40" w:after="96" w:line="360" w:lineRule="auto"/>
        <w:rPr>
          <w:rFonts w:ascii="Arial" w:hAnsi="Arial" w:cs="Arial"/>
          <w:sz w:val="24"/>
          <w:szCs w:val="24"/>
          <w:lang w:val="en-US"/>
        </w:rPr>
      </w:pPr>
      <w:r w:rsidRPr="00F14A11">
        <w:rPr>
          <w:rFonts w:ascii="Arial" w:hAnsi="Arial" w:cs="Arial"/>
          <w:sz w:val="24"/>
          <w:szCs w:val="24"/>
          <w:lang w:val="en-GB"/>
        </w:rPr>
        <w:t>Facilitat</w:t>
      </w:r>
      <w:r w:rsidR="00504BD1">
        <w:rPr>
          <w:rFonts w:ascii="Arial" w:hAnsi="Arial" w:cs="Arial"/>
          <w:sz w:val="24"/>
          <w:szCs w:val="24"/>
          <w:lang w:val="en-GB"/>
        </w:rPr>
        <w:t>ing</w:t>
      </w:r>
      <w:r w:rsidRPr="00F14A11">
        <w:rPr>
          <w:rFonts w:ascii="Arial" w:hAnsi="Arial" w:cs="Arial"/>
          <w:sz w:val="24"/>
          <w:szCs w:val="24"/>
          <w:lang w:val="en-GB"/>
        </w:rPr>
        <w:t xml:space="preserve"> a number of high-level dialogues</w:t>
      </w:r>
      <w:r w:rsidR="001D1DC0">
        <w:rPr>
          <w:rFonts w:ascii="Arial" w:hAnsi="Arial" w:cs="Arial"/>
          <w:sz w:val="24"/>
          <w:szCs w:val="24"/>
          <w:lang w:val="en-GB"/>
        </w:rPr>
        <w:t>,</w:t>
      </w:r>
      <w:r w:rsidRPr="00F14A11">
        <w:rPr>
          <w:rFonts w:ascii="Arial" w:hAnsi="Arial" w:cs="Arial"/>
          <w:sz w:val="24"/>
          <w:szCs w:val="24"/>
          <w:lang w:val="en-GB"/>
        </w:rPr>
        <w:t xml:space="preserve"> engaging the CEOs and leading experts </w:t>
      </w:r>
      <w:r>
        <w:rPr>
          <w:rFonts w:ascii="Arial" w:hAnsi="Arial" w:cs="Arial"/>
          <w:sz w:val="24"/>
          <w:szCs w:val="24"/>
          <w:lang w:val="en-GB"/>
        </w:rPr>
        <w:t xml:space="preserve">of the insurance industry, </w:t>
      </w:r>
      <w:r w:rsidRPr="00F14A11">
        <w:rPr>
          <w:rFonts w:ascii="Arial" w:hAnsi="Arial" w:cs="Arial"/>
          <w:sz w:val="24"/>
          <w:szCs w:val="24"/>
          <w:lang w:val="en-GB"/>
        </w:rPr>
        <w:t xml:space="preserve">the former UN Secretary General Ban Ki-Moon, </w:t>
      </w:r>
      <w:r w:rsidR="001D1DC0">
        <w:rPr>
          <w:rFonts w:ascii="Arial" w:hAnsi="Arial" w:cs="Arial"/>
          <w:sz w:val="24"/>
          <w:szCs w:val="24"/>
          <w:lang w:val="en-GB"/>
        </w:rPr>
        <w:t xml:space="preserve">and </w:t>
      </w:r>
      <w:r w:rsidRPr="00F14A11">
        <w:rPr>
          <w:rFonts w:ascii="Arial" w:hAnsi="Arial" w:cs="Arial"/>
          <w:sz w:val="24"/>
          <w:szCs w:val="24"/>
          <w:lang w:val="en-GB"/>
        </w:rPr>
        <w:t xml:space="preserve">senior executives from the United Nations and international development organizations, to explore opportunities for </w:t>
      </w:r>
      <w:r w:rsidRPr="00F14A11">
        <w:rPr>
          <w:rFonts w:ascii="Arial" w:hAnsi="Arial" w:cs="Arial"/>
          <w:bCs/>
          <w:sz w:val="24"/>
          <w:szCs w:val="24"/>
          <w:lang w:val="en-US"/>
        </w:rPr>
        <w:t>building resilience to extreme events and climate risk</w:t>
      </w:r>
      <w:r w:rsidR="00803547">
        <w:rPr>
          <w:rFonts w:ascii="Arial" w:hAnsi="Arial" w:cs="Arial"/>
          <w:bCs/>
          <w:sz w:val="24"/>
          <w:szCs w:val="24"/>
          <w:lang w:val="en-US"/>
        </w:rPr>
        <w:t>;</w:t>
      </w:r>
      <w:r w:rsidRPr="00F14A11">
        <w:rPr>
          <w:rFonts w:ascii="Arial" w:hAnsi="Arial" w:cs="Arial"/>
          <w:bCs/>
          <w:sz w:val="24"/>
          <w:szCs w:val="24"/>
          <w:lang w:val="en-US"/>
        </w:rPr>
        <w:t xml:space="preserve"> </w:t>
      </w:r>
      <w:r w:rsidR="00803547">
        <w:rPr>
          <w:rFonts w:ascii="Arial" w:hAnsi="Arial" w:cs="Arial"/>
          <w:bCs/>
          <w:sz w:val="24"/>
          <w:szCs w:val="24"/>
          <w:lang w:val="en-US"/>
        </w:rPr>
        <w:t>and,</w:t>
      </w:r>
    </w:p>
    <w:p w:rsidR="00F14A11" w:rsidRPr="00F14A11" w:rsidRDefault="001D1DC0" w:rsidP="00F14A11">
      <w:pPr>
        <w:pStyle w:val="ListParagraph"/>
        <w:numPr>
          <w:ilvl w:val="0"/>
          <w:numId w:val="34"/>
        </w:numPr>
        <w:spacing w:beforeLines="40" w:before="96" w:afterLines="40" w:after="96" w:line="360" w:lineRule="auto"/>
        <w:rPr>
          <w:rFonts w:ascii="Arial" w:hAnsi="Arial" w:cs="Arial"/>
          <w:sz w:val="24"/>
          <w:szCs w:val="24"/>
          <w:lang w:val="en-GB"/>
        </w:rPr>
      </w:pPr>
      <w:r>
        <w:rPr>
          <w:rFonts w:ascii="Arial" w:hAnsi="Arial" w:cs="Arial"/>
          <w:sz w:val="24"/>
          <w:szCs w:val="24"/>
          <w:lang w:val="en-GB"/>
        </w:rPr>
        <w:t>Le</w:t>
      </w:r>
      <w:r w:rsidR="00504BD1">
        <w:rPr>
          <w:rFonts w:ascii="Arial" w:hAnsi="Arial" w:cs="Arial"/>
          <w:sz w:val="24"/>
          <w:szCs w:val="24"/>
          <w:lang w:val="en-GB"/>
        </w:rPr>
        <w:t>ading</w:t>
      </w:r>
      <w:r w:rsidR="00F14A11" w:rsidRPr="00F14A11">
        <w:rPr>
          <w:rFonts w:ascii="Arial" w:hAnsi="Arial" w:cs="Arial"/>
          <w:sz w:val="24"/>
          <w:szCs w:val="24"/>
          <w:lang w:val="en-GB"/>
        </w:rPr>
        <w:t xml:space="preserve"> </w:t>
      </w:r>
      <w:r w:rsidR="007D5298">
        <w:rPr>
          <w:rFonts w:ascii="Arial" w:hAnsi="Arial" w:cs="Arial"/>
          <w:sz w:val="24"/>
          <w:szCs w:val="24"/>
          <w:lang w:val="en-GB"/>
        </w:rPr>
        <w:t xml:space="preserve">and implementing </w:t>
      </w:r>
      <w:r w:rsidR="00F14A11" w:rsidRPr="00F14A11">
        <w:rPr>
          <w:rFonts w:ascii="Arial" w:hAnsi="Arial" w:cs="Arial"/>
          <w:sz w:val="24"/>
          <w:szCs w:val="24"/>
          <w:lang w:val="en-GB"/>
        </w:rPr>
        <w:t xml:space="preserve">a number of </w:t>
      </w:r>
      <w:r>
        <w:rPr>
          <w:rFonts w:ascii="Arial" w:hAnsi="Arial" w:cs="Arial"/>
          <w:sz w:val="24"/>
          <w:szCs w:val="24"/>
          <w:lang w:val="en-GB"/>
        </w:rPr>
        <w:t xml:space="preserve">multi-stakeholder </w:t>
      </w:r>
      <w:r w:rsidR="00F14A11" w:rsidRPr="00F14A11">
        <w:rPr>
          <w:rFonts w:ascii="Arial" w:hAnsi="Arial" w:cs="Arial"/>
          <w:sz w:val="24"/>
          <w:szCs w:val="24"/>
          <w:lang w:val="en-GB"/>
        </w:rPr>
        <w:t>research</w:t>
      </w:r>
      <w:r w:rsidR="00504BD1">
        <w:rPr>
          <w:rFonts w:ascii="Arial" w:hAnsi="Arial" w:cs="Arial"/>
          <w:sz w:val="24"/>
          <w:szCs w:val="24"/>
          <w:lang w:val="en-GB"/>
        </w:rPr>
        <w:t xml:space="preserve"> initiatives</w:t>
      </w:r>
      <w:r w:rsidR="00F14A11" w:rsidRPr="00F14A11">
        <w:rPr>
          <w:rFonts w:ascii="Arial" w:hAnsi="Arial" w:cs="Arial"/>
          <w:sz w:val="24"/>
          <w:szCs w:val="24"/>
          <w:lang w:val="en-GB"/>
        </w:rPr>
        <w:t xml:space="preserve"> </w:t>
      </w:r>
      <w:r w:rsidR="00BE4647" w:rsidRPr="00F14A11">
        <w:rPr>
          <w:rFonts w:ascii="Arial" w:hAnsi="Arial" w:cs="Arial"/>
          <w:sz w:val="24"/>
          <w:szCs w:val="24"/>
          <w:lang w:val="en-GB"/>
        </w:rPr>
        <w:t>t</w:t>
      </w:r>
      <w:r w:rsidR="00803547">
        <w:rPr>
          <w:rFonts w:ascii="Arial" w:hAnsi="Arial" w:cs="Arial"/>
          <w:sz w:val="24"/>
          <w:szCs w:val="24"/>
          <w:lang w:val="en-GB"/>
        </w:rPr>
        <w:t xml:space="preserve">o underpin the </w:t>
      </w:r>
      <w:r w:rsidR="00F14A11" w:rsidRPr="00F14A11">
        <w:rPr>
          <w:rFonts w:ascii="Arial" w:hAnsi="Arial" w:cs="Arial"/>
          <w:sz w:val="24"/>
          <w:szCs w:val="24"/>
          <w:lang w:val="en-GB"/>
        </w:rPr>
        <w:t>public-private dialogues</w:t>
      </w:r>
      <w:r w:rsidR="007D5298">
        <w:rPr>
          <w:rFonts w:ascii="Arial" w:hAnsi="Arial" w:cs="Arial"/>
          <w:sz w:val="24"/>
          <w:szCs w:val="24"/>
          <w:lang w:val="en-GB"/>
        </w:rPr>
        <w:t xml:space="preserve">. Within the </w:t>
      </w:r>
      <w:r w:rsidR="00BE4647">
        <w:rPr>
          <w:rFonts w:ascii="Arial" w:hAnsi="Arial" w:cs="Arial"/>
          <w:sz w:val="24"/>
          <w:szCs w:val="24"/>
          <w:lang w:val="en-GB"/>
        </w:rPr>
        <w:t xml:space="preserve">Geneva Association’s Extreme Events and Climate risk Programme’s  </w:t>
      </w:r>
      <w:r w:rsidR="007D5298">
        <w:rPr>
          <w:rFonts w:ascii="Arial" w:hAnsi="Arial" w:cs="Arial"/>
          <w:sz w:val="24"/>
          <w:szCs w:val="24"/>
          <w:lang w:val="en-GB"/>
        </w:rPr>
        <w:t xml:space="preserve">2016-2018 </w:t>
      </w:r>
      <w:r w:rsidR="00BE4647">
        <w:rPr>
          <w:rFonts w:ascii="Arial" w:hAnsi="Arial" w:cs="Arial"/>
          <w:sz w:val="24"/>
          <w:szCs w:val="24"/>
          <w:lang w:val="en-GB"/>
        </w:rPr>
        <w:t>work plan</w:t>
      </w:r>
      <w:r w:rsidR="007D5298">
        <w:rPr>
          <w:rFonts w:ascii="Arial" w:hAnsi="Arial" w:cs="Arial"/>
          <w:sz w:val="24"/>
          <w:szCs w:val="24"/>
          <w:lang w:val="en-GB"/>
        </w:rPr>
        <w:t xml:space="preserve">, the research is </w:t>
      </w:r>
      <w:r>
        <w:rPr>
          <w:rFonts w:ascii="Arial" w:hAnsi="Arial" w:cs="Arial"/>
          <w:sz w:val="24"/>
          <w:szCs w:val="24"/>
          <w:lang w:val="en-GB"/>
        </w:rPr>
        <w:t>focus</w:t>
      </w:r>
      <w:r w:rsidR="007D5298">
        <w:rPr>
          <w:rFonts w:ascii="Arial" w:hAnsi="Arial" w:cs="Arial"/>
          <w:sz w:val="24"/>
          <w:szCs w:val="24"/>
          <w:lang w:val="en-GB"/>
        </w:rPr>
        <w:t>ed</w:t>
      </w:r>
      <w:r>
        <w:rPr>
          <w:rFonts w:ascii="Arial" w:hAnsi="Arial" w:cs="Arial"/>
          <w:sz w:val="24"/>
          <w:szCs w:val="24"/>
          <w:lang w:val="en-GB"/>
        </w:rPr>
        <w:t xml:space="preserve"> on three areas</w:t>
      </w:r>
      <w:r w:rsidR="007D5298">
        <w:rPr>
          <w:rFonts w:ascii="Arial" w:hAnsi="Arial" w:cs="Arial"/>
          <w:sz w:val="24"/>
          <w:szCs w:val="24"/>
          <w:lang w:val="en-GB"/>
        </w:rPr>
        <w:t>, including</w:t>
      </w:r>
      <w:r w:rsidR="00F14A11" w:rsidRPr="00F14A11">
        <w:rPr>
          <w:rFonts w:ascii="Arial" w:hAnsi="Arial" w:cs="Arial"/>
          <w:sz w:val="24"/>
          <w:szCs w:val="24"/>
          <w:lang w:val="en-GB"/>
        </w:rPr>
        <w:t>:</w:t>
      </w:r>
    </w:p>
    <w:p w:rsidR="00F14A11" w:rsidRPr="001D1DC0" w:rsidRDefault="00803547" w:rsidP="001D1DC0">
      <w:pPr>
        <w:spacing w:beforeLines="40" w:before="96" w:afterLines="40" w:after="96" w:line="360" w:lineRule="auto"/>
        <w:ind w:left="720"/>
        <w:rPr>
          <w:rFonts w:ascii="Arial" w:hAnsi="Arial" w:cs="Arial"/>
          <w:sz w:val="24"/>
          <w:szCs w:val="24"/>
          <w:lang w:val="en-GB"/>
        </w:rPr>
      </w:pPr>
      <w:proofErr w:type="spellStart"/>
      <w:r>
        <w:rPr>
          <w:rFonts w:ascii="Arial" w:hAnsi="Arial" w:cs="Arial"/>
          <w:b/>
          <w:i/>
          <w:iCs/>
          <w:sz w:val="24"/>
          <w:szCs w:val="24"/>
          <w:lang w:val="en-GB"/>
        </w:rPr>
        <w:t>i</w:t>
      </w:r>
      <w:proofErr w:type="spellEnd"/>
      <w:r w:rsidR="00BE4647" w:rsidRPr="00803547">
        <w:rPr>
          <w:rFonts w:ascii="Arial" w:hAnsi="Arial" w:cs="Arial"/>
          <w:b/>
          <w:i/>
          <w:iCs/>
          <w:sz w:val="24"/>
          <w:szCs w:val="24"/>
          <w:lang w:val="en-GB"/>
        </w:rPr>
        <w:t>)</w:t>
      </w:r>
      <w:r w:rsidR="001D1DC0" w:rsidRPr="00803547">
        <w:rPr>
          <w:rFonts w:ascii="Arial" w:hAnsi="Arial" w:cs="Arial"/>
          <w:b/>
          <w:i/>
          <w:iCs/>
          <w:sz w:val="24"/>
          <w:szCs w:val="24"/>
          <w:lang w:val="en-GB"/>
        </w:rPr>
        <w:t xml:space="preserve"> </w:t>
      </w:r>
      <w:r w:rsidR="00F14A11" w:rsidRPr="00803547">
        <w:rPr>
          <w:rFonts w:ascii="Arial" w:hAnsi="Arial" w:cs="Arial"/>
          <w:b/>
          <w:i/>
          <w:iCs/>
          <w:sz w:val="24"/>
          <w:szCs w:val="24"/>
          <w:lang w:val="en-GB"/>
        </w:rPr>
        <w:t>How Can Innovation in Risk Modelling Shape the Future of Extreme Events and Climate Risk Management</w:t>
      </w:r>
      <w:r w:rsidRPr="00803547">
        <w:rPr>
          <w:rFonts w:ascii="Arial" w:hAnsi="Arial" w:cs="Arial"/>
          <w:b/>
          <w:i/>
          <w:iCs/>
          <w:sz w:val="24"/>
          <w:szCs w:val="24"/>
          <w:lang w:val="en-GB"/>
        </w:rPr>
        <w:t>, focused on</w:t>
      </w:r>
      <w:r w:rsidR="00F14A11" w:rsidRPr="00803547">
        <w:rPr>
          <w:rFonts w:ascii="Arial" w:hAnsi="Arial" w:cs="Arial"/>
          <w:b/>
          <w:i/>
          <w:iCs/>
          <w:sz w:val="24"/>
          <w:szCs w:val="24"/>
          <w:lang w:val="en-GB"/>
        </w:rPr>
        <w:t xml:space="preserve"> two key issues</w:t>
      </w:r>
      <w:r w:rsidR="00F14A11" w:rsidRPr="001D1DC0">
        <w:rPr>
          <w:rFonts w:ascii="Arial" w:hAnsi="Arial" w:cs="Arial"/>
          <w:i/>
          <w:iCs/>
          <w:sz w:val="24"/>
          <w:szCs w:val="24"/>
          <w:lang w:val="en-GB"/>
        </w:rPr>
        <w:t xml:space="preserve">: </w:t>
      </w:r>
    </w:p>
    <w:p w:rsidR="00F14A11" w:rsidRPr="00F14A11" w:rsidRDefault="00F14A11" w:rsidP="001D1DC0">
      <w:pPr>
        <w:pStyle w:val="ListParagraph"/>
        <w:numPr>
          <w:ilvl w:val="1"/>
          <w:numId w:val="35"/>
        </w:numPr>
        <w:spacing w:beforeLines="40" w:before="96" w:afterLines="40" w:after="96" w:line="360" w:lineRule="auto"/>
        <w:ind w:left="2520"/>
        <w:rPr>
          <w:rFonts w:ascii="Arial" w:hAnsi="Arial" w:cs="Arial"/>
          <w:sz w:val="24"/>
          <w:szCs w:val="24"/>
          <w:lang w:val="en-GB"/>
        </w:rPr>
      </w:pPr>
      <w:r w:rsidRPr="00F14A11">
        <w:rPr>
          <w:rFonts w:ascii="Arial" w:hAnsi="Arial" w:cs="Arial"/>
          <w:sz w:val="24"/>
          <w:szCs w:val="24"/>
          <w:lang w:val="en-GB"/>
        </w:rPr>
        <w:lastRenderedPageBreak/>
        <w:t>Identifying practical approaches to transferring insurance industry’s risk knowledge and expertise in catastrophe risk modelling to the public sector</w:t>
      </w:r>
      <w:r w:rsidR="00BE4647">
        <w:rPr>
          <w:rFonts w:ascii="Arial" w:hAnsi="Arial" w:cs="Arial"/>
          <w:sz w:val="24"/>
          <w:szCs w:val="24"/>
          <w:lang w:val="en-GB"/>
        </w:rPr>
        <w:t>.</w:t>
      </w:r>
      <w:r w:rsidRPr="00F14A11">
        <w:rPr>
          <w:rFonts w:ascii="Arial" w:hAnsi="Arial" w:cs="Arial"/>
          <w:sz w:val="24"/>
          <w:szCs w:val="24"/>
          <w:lang w:val="en-GB"/>
        </w:rPr>
        <w:t xml:space="preserve"> </w:t>
      </w:r>
    </w:p>
    <w:p w:rsidR="00F14A11" w:rsidRPr="00F14A11" w:rsidRDefault="00F14A11" w:rsidP="001D1DC0">
      <w:pPr>
        <w:pStyle w:val="ListParagraph"/>
        <w:numPr>
          <w:ilvl w:val="1"/>
          <w:numId w:val="35"/>
        </w:numPr>
        <w:spacing w:beforeLines="40" w:before="96" w:afterLines="40" w:after="96" w:line="360" w:lineRule="auto"/>
        <w:ind w:left="2520"/>
        <w:rPr>
          <w:rFonts w:ascii="Arial" w:hAnsi="Arial" w:cs="Arial"/>
          <w:sz w:val="24"/>
          <w:szCs w:val="24"/>
          <w:lang w:val="en-GB"/>
        </w:rPr>
      </w:pPr>
      <w:r w:rsidRPr="00F14A11">
        <w:rPr>
          <w:rFonts w:ascii="Arial" w:hAnsi="Arial" w:cs="Arial"/>
          <w:sz w:val="24"/>
          <w:szCs w:val="24"/>
          <w:lang w:val="en-GB"/>
        </w:rPr>
        <w:t>Leveraging latest scientific and technological developments to enhance catastrophe risk modelling with a forward-lookin</w:t>
      </w:r>
      <w:r w:rsidR="001D1DC0">
        <w:rPr>
          <w:rFonts w:ascii="Arial" w:hAnsi="Arial" w:cs="Arial"/>
          <w:sz w:val="24"/>
          <w:szCs w:val="24"/>
          <w:lang w:val="en-GB"/>
        </w:rPr>
        <w:t>g</w:t>
      </w:r>
      <w:r w:rsidRPr="00F14A11">
        <w:rPr>
          <w:rFonts w:ascii="Arial" w:hAnsi="Arial" w:cs="Arial"/>
          <w:sz w:val="24"/>
          <w:szCs w:val="24"/>
          <w:lang w:val="en-GB"/>
        </w:rPr>
        <w:t xml:space="preserve"> approach</w:t>
      </w:r>
    </w:p>
    <w:p w:rsidR="00BE4647" w:rsidRPr="00803547" w:rsidRDefault="00803547" w:rsidP="001D1DC0">
      <w:pPr>
        <w:spacing w:beforeLines="40" w:before="96" w:afterLines="40" w:after="96" w:line="360" w:lineRule="auto"/>
        <w:ind w:left="720"/>
        <w:rPr>
          <w:rFonts w:ascii="Arial" w:hAnsi="Arial" w:cs="Arial"/>
          <w:b/>
          <w:iCs/>
          <w:sz w:val="24"/>
          <w:szCs w:val="24"/>
          <w:lang w:val="en-GB"/>
        </w:rPr>
      </w:pPr>
      <w:r>
        <w:rPr>
          <w:rFonts w:ascii="Arial" w:hAnsi="Arial" w:cs="Arial"/>
          <w:b/>
          <w:i/>
          <w:iCs/>
          <w:sz w:val="24"/>
          <w:szCs w:val="24"/>
          <w:lang w:val="en-GB"/>
        </w:rPr>
        <w:t>ii</w:t>
      </w:r>
      <w:r w:rsidR="00BE4647" w:rsidRPr="00803547">
        <w:rPr>
          <w:rFonts w:ascii="Arial" w:hAnsi="Arial" w:cs="Arial"/>
          <w:b/>
          <w:i/>
          <w:iCs/>
          <w:sz w:val="24"/>
          <w:szCs w:val="24"/>
          <w:lang w:val="en-GB"/>
        </w:rPr>
        <w:t xml:space="preserve">) </w:t>
      </w:r>
      <w:r w:rsidR="001D1DC0" w:rsidRPr="00803547">
        <w:rPr>
          <w:rFonts w:ascii="Arial" w:hAnsi="Arial" w:cs="Arial"/>
          <w:b/>
          <w:i/>
          <w:iCs/>
          <w:sz w:val="24"/>
          <w:szCs w:val="24"/>
          <w:lang w:val="en-GB"/>
        </w:rPr>
        <w:t xml:space="preserve"> </w:t>
      </w:r>
      <w:r w:rsidR="00F14A11" w:rsidRPr="00803547">
        <w:rPr>
          <w:rFonts w:ascii="Arial" w:hAnsi="Arial" w:cs="Arial"/>
          <w:b/>
          <w:i/>
          <w:iCs/>
          <w:sz w:val="24"/>
          <w:szCs w:val="24"/>
          <w:lang w:val="en-GB"/>
        </w:rPr>
        <w:t xml:space="preserve">Development of case studies to raise awareness and facilitate public-private </w:t>
      </w:r>
      <w:r w:rsidR="00BE4647" w:rsidRPr="00803547">
        <w:rPr>
          <w:rFonts w:ascii="Arial" w:hAnsi="Arial" w:cs="Arial"/>
          <w:b/>
          <w:i/>
          <w:iCs/>
          <w:sz w:val="24"/>
          <w:szCs w:val="24"/>
          <w:lang w:val="en-GB"/>
        </w:rPr>
        <w:t xml:space="preserve">strategic </w:t>
      </w:r>
      <w:r w:rsidR="00F14A11" w:rsidRPr="00803547">
        <w:rPr>
          <w:rFonts w:ascii="Arial" w:hAnsi="Arial" w:cs="Arial"/>
          <w:b/>
          <w:i/>
          <w:iCs/>
          <w:sz w:val="24"/>
          <w:szCs w:val="24"/>
          <w:lang w:val="en-GB"/>
        </w:rPr>
        <w:t xml:space="preserve">dialogue about </w:t>
      </w:r>
      <w:r w:rsidR="00BE4647" w:rsidRPr="00803547">
        <w:rPr>
          <w:rFonts w:ascii="Arial" w:hAnsi="Arial" w:cs="Arial"/>
          <w:b/>
          <w:i/>
          <w:iCs/>
          <w:sz w:val="24"/>
          <w:szCs w:val="24"/>
          <w:lang w:val="en-GB"/>
        </w:rPr>
        <w:t xml:space="preserve">the interplay of </w:t>
      </w:r>
      <w:r w:rsidR="00F14A11" w:rsidRPr="00803547">
        <w:rPr>
          <w:rFonts w:ascii="Arial" w:hAnsi="Arial" w:cs="Arial"/>
          <w:b/>
          <w:i/>
          <w:iCs/>
          <w:sz w:val="24"/>
          <w:szCs w:val="24"/>
          <w:lang w:val="en-GB"/>
        </w:rPr>
        <w:t>preventive measures</w:t>
      </w:r>
      <w:r w:rsidR="00BE4647" w:rsidRPr="00803547">
        <w:rPr>
          <w:rFonts w:ascii="Arial" w:hAnsi="Arial" w:cs="Arial"/>
          <w:b/>
          <w:i/>
          <w:iCs/>
          <w:sz w:val="24"/>
          <w:szCs w:val="24"/>
          <w:lang w:val="en-GB"/>
        </w:rPr>
        <w:t>,</w:t>
      </w:r>
      <w:r w:rsidR="00F14A11" w:rsidRPr="00803547">
        <w:rPr>
          <w:rFonts w:ascii="Arial" w:hAnsi="Arial" w:cs="Arial"/>
          <w:b/>
          <w:i/>
          <w:iCs/>
          <w:sz w:val="24"/>
          <w:szCs w:val="24"/>
          <w:lang w:val="en-GB"/>
        </w:rPr>
        <w:t xml:space="preserve"> risk transfer solutions and </w:t>
      </w:r>
      <w:r w:rsidR="00BE4647" w:rsidRPr="00803547">
        <w:rPr>
          <w:rFonts w:ascii="Arial" w:hAnsi="Arial" w:cs="Arial"/>
          <w:b/>
          <w:i/>
          <w:iCs/>
          <w:sz w:val="24"/>
          <w:szCs w:val="24"/>
          <w:lang w:val="en-GB"/>
        </w:rPr>
        <w:t xml:space="preserve">for </w:t>
      </w:r>
      <w:r w:rsidR="001D1DC0" w:rsidRPr="00803547">
        <w:rPr>
          <w:rFonts w:ascii="Arial" w:hAnsi="Arial" w:cs="Arial"/>
          <w:b/>
          <w:i/>
          <w:iCs/>
          <w:sz w:val="24"/>
          <w:szCs w:val="24"/>
          <w:lang w:val="en-GB"/>
        </w:rPr>
        <w:t xml:space="preserve">building </w:t>
      </w:r>
      <w:r w:rsidR="00F14A11" w:rsidRPr="00803547">
        <w:rPr>
          <w:rFonts w:ascii="Arial" w:hAnsi="Arial" w:cs="Arial"/>
          <w:b/>
          <w:i/>
          <w:iCs/>
          <w:sz w:val="24"/>
          <w:szCs w:val="24"/>
          <w:lang w:val="en-GB"/>
        </w:rPr>
        <w:t xml:space="preserve">effective public-private partnerships. </w:t>
      </w:r>
    </w:p>
    <w:p w:rsidR="00F14A11" w:rsidRPr="000C6DFF" w:rsidRDefault="00BE4647" w:rsidP="001D1DC0">
      <w:pPr>
        <w:spacing w:beforeLines="40" w:before="96" w:afterLines="40" w:after="96" w:line="360" w:lineRule="auto"/>
        <w:ind w:left="720"/>
        <w:rPr>
          <w:rFonts w:ascii="Arial" w:hAnsi="Arial" w:cs="Arial"/>
          <w:iCs/>
          <w:sz w:val="24"/>
          <w:szCs w:val="24"/>
          <w:lang w:val="en-GB"/>
        </w:rPr>
      </w:pPr>
      <w:r>
        <w:rPr>
          <w:rFonts w:ascii="Arial" w:hAnsi="Arial" w:cs="Arial"/>
          <w:iCs/>
          <w:sz w:val="24"/>
          <w:szCs w:val="24"/>
          <w:lang w:val="en-GB"/>
        </w:rPr>
        <w:t>T</w:t>
      </w:r>
      <w:r w:rsidR="00F14A11" w:rsidRPr="000C6DFF">
        <w:rPr>
          <w:rFonts w:ascii="Arial" w:hAnsi="Arial" w:cs="Arial"/>
          <w:iCs/>
          <w:sz w:val="24"/>
          <w:szCs w:val="24"/>
          <w:lang w:val="en-GB"/>
        </w:rPr>
        <w:t>he first of such case stud</w:t>
      </w:r>
      <w:r w:rsidR="00504BD1" w:rsidRPr="000C6DFF">
        <w:rPr>
          <w:rFonts w:ascii="Arial" w:hAnsi="Arial" w:cs="Arial"/>
          <w:iCs/>
          <w:sz w:val="24"/>
          <w:szCs w:val="24"/>
          <w:lang w:val="en-GB"/>
        </w:rPr>
        <w:t>ies</w:t>
      </w:r>
      <w:r w:rsidR="00F14A11" w:rsidRPr="000C6DFF">
        <w:rPr>
          <w:rFonts w:ascii="Arial" w:hAnsi="Arial" w:cs="Arial"/>
          <w:iCs/>
          <w:sz w:val="24"/>
          <w:szCs w:val="24"/>
          <w:lang w:val="en-GB"/>
        </w:rPr>
        <w:t xml:space="preserve"> involves a comparative analysis of flood risk management practices in Australia, Canada, Germany, Japan and Canada.</w:t>
      </w:r>
    </w:p>
    <w:p w:rsidR="00F14A11" w:rsidRPr="00803547" w:rsidRDefault="00803547" w:rsidP="007D5298">
      <w:pPr>
        <w:spacing w:beforeLines="40" w:before="96" w:afterLines="40" w:after="96" w:line="360" w:lineRule="auto"/>
        <w:ind w:left="720"/>
        <w:rPr>
          <w:rFonts w:ascii="Arial" w:hAnsi="Arial" w:cs="Arial"/>
          <w:b/>
          <w:i/>
          <w:iCs/>
          <w:sz w:val="24"/>
          <w:szCs w:val="24"/>
          <w:lang w:val="en-GB"/>
        </w:rPr>
      </w:pPr>
      <w:r>
        <w:rPr>
          <w:rFonts w:ascii="Arial" w:hAnsi="Arial" w:cs="Arial"/>
          <w:b/>
          <w:i/>
          <w:iCs/>
          <w:sz w:val="24"/>
          <w:szCs w:val="24"/>
          <w:lang w:val="en-GB"/>
        </w:rPr>
        <w:t>iii</w:t>
      </w:r>
      <w:r w:rsidR="00BE4647">
        <w:rPr>
          <w:rFonts w:ascii="Arial" w:hAnsi="Arial" w:cs="Arial"/>
          <w:b/>
          <w:i/>
          <w:iCs/>
          <w:sz w:val="24"/>
          <w:szCs w:val="24"/>
          <w:lang w:val="en-GB"/>
        </w:rPr>
        <w:t xml:space="preserve">) </w:t>
      </w:r>
      <w:r w:rsidR="001D1DC0" w:rsidRPr="00803547">
        <w:rPr>
          <w:rFonts w:ascii="Arial" w:hAnsi="Arial" w:cs="Arial"/>
          <w:b/>
          <w:i/>
          <w:iCs/>
          <w:sz w:val="24"/>
          <w:szCs w:val="24"/>
          <w:lang w:val="en-GB"/>
        </w:rPr>
        <w:t xml:space="preserve"> </w:t>
      </w:r>
      <w:r w:rsidR="00E96B36" w:rsidRPr="00803547">
        <w:rPr>
          <w:rFonts w:ascii="Arial" w:hAnsi="Arial" w:cs="Arial"/>
          <w:b/>
          <w:i/>
          <w:iCs/>
          <w:sz w:val="24"/>
          <w:szCs w:val="24"/>
          <w:lang w:val="en-GB"/>
        </w:rPr>
        <w:t>The r</w:t>
      </w:r>
      <w:r w:rsidR="00F14A11" w:rsidRPr="00803547">
        <w:rPr>
          <w:rFonts w:ascii="Arial" w:hAnsi="Arial" w:cs="Arial"/>
          <w:b/>
          <w:i/>
          <w:iCs/>
          <w:sz w:val="24"/>
          <w:szCs w:val="24"/>
          <w:lang w:val="en-GB"/>
        </w:rPr>
        <w:t>ole of</w:t>
      </w:r>
      <w:r w:rsidR="00E96B36" w:rsidRPr="00803547">
        <w:rPr>
          <w:rFonts w:ascii="Arial" w:hAnsi="Arial" w:cs="Arial"/>
          <w:b/>
          <w:i/>
          <w:iCs/>
          <w:sz w:val="24"/>
          <w:szCs w:val="24"/>
          <w:lang w:val="en-GB"/>
        </w:rPr>
        <w:t xml:space="preserve"> the</w:t>
      </w:r>
      <w:r w:rsidR="00F14A11" w:rsidRPr="00803547">
        <w:rPr>
          <w:rFonts w:ascii="Arial" w:hAnsi="Arial" w:cs="Arial"/>
          <w:b/>
          <w:i/>
          <w:iCs/>
          <w:sz w:val="24"/>
          <w:szCs w:val="24"/>
          <w:lang w:val="en-GB"/>
        </w:rPr>
        <w:t xml:space="preserve"> insurance industry in supporting resiliency of critical infrastructure to extreme-event and climate risks in the 21st century.</w:t>
      </w:r>
    </w:p>
    <w:p w:rsidR="00F14A11" w:rsidRPr="00803547" w:rsidRDefault="001D1DC0" w:rsidP="00803547">
      <w:pPr>
        <w:spacing w:beforeLines="40" w:before="96" w:afterLines="40" w:after="96" w:line="360" w:lineRule="auto"/>
        <w:rPr>
          <w:rFonts w:ascii="Arial" w:hAnsi="Arial" w:cs="Arial"/>
          <w:sz w:val="24"/>
          <w:szCs w:val="24"/>
        </w:rPr>
      </w:pPr>
      <w:r w:rsidRPr="00803547">
        <w:rPr>
          <w:rFonts w:ascii="Arial" w:hAnsi="Arial" w:cs="Arial"/>
          <w:sz w:val="24"/>
          <w:szCs w:val="24"/>
        </w:rPr>
        <w:t>Finally, in</w:t>
      </w:r>
      <w:r w:rsidR="00F14A11" w:rsidRPr="00803547">
        <w:rPr>
          <w:rFonts w:ascii="Arial" w:hAnsi="Arial" w:cs="Arial"/>
          <w:sz w:val="24"/>
          <w:szCs w:val="24"/>
        </w:rPr>
        <w:t xml:space="preserve"> response to a request from </w:t>
      </w:r>
      <w:r w:rsidR="00803547">
        <w:rPr>
          <w:rFonts w:ascii="Arial" w:hAnsi="Arial" w:cs="Arial"/>
          <w:sz w:val="24"/>
          <w:szCs w:val="24"/>
        </w:rPr>
        <w:t xml:space="preserve">the </w:t>
      </w:r>
      <w:r w:rsidR="00F14A11" w:rsidRPr="00803547">
        <w:rPr>
          <w:rFonts w:ascii="Arial" w:hAnsi="Arial" w:cs="Arial"/>
          <w:sz w:val="24"/>
          <w:szCs w:val="24"/>
        </w:rPr>
        <w:t>United Nations</w:t>
      </w:r>
      <w:r w:rsidR="00803547">
        <w:rPr>
          <w:rFonts w:ascii="Arial" w:hAnsi="Arial" w:cs="Arial"/>
          <w:sz w:val="24"/>
          <w:szCs w:val="24"/>
        </w:rPr>
        <w:t>’</w:t>
      </w:r>
      <w:r w:rsidR="00F14A11" w:rsidRPr="00803547">
        <w:rPr>
          <w:rFonts w:ascii="Arial" w:hAnsi="Arial" w:cs="Arial"/>
          <w:sz w:val="24"/>
          <w:szCs w:val="24"/>
        </w:rPr>
        <w:t xml:space="preserve"> Office for Disaster Risk Reduction (UNISDR), The Geneva Association, together with the Insurance Development Forum (IDF) has developed the guidelines on “Risk Assessment for Development of </w:t>
      </w:r>
      <w:r w:rsidRPr="00803547">
        <w:rPr>
          <w:rFonts w:ascii="Arial" w:hAnsi="Arial" w:cs="Arial"/>
          <w:sz w:val="24"/>
          <w:szCs w:val="24"/>
        </w:rPr>
        <w:t>Sovereign</w:t>
      </w:r>
      <w:r w:rsidR="00F14A11" w:rsidRPr="00803547">
        <w:rPr>
          <w:rFonts w:ascii="Arial" w:hAnsi="Arial" w:cs="Arial"/>
          <w:sz w:val="24"/>
          <w:szCs w:val="24"/>
        </w:rPr>
        <w:t xml:space="preserve"> Risk Financing and Insurance Programmes</w:t>
      </w:r>
      <w:r w:rsidR="00BE4647" w:rsidRPr="00803547">
        <w:rPr>
          <w:rFonts w:ascii="Arial" w:hAnsi="Arial" w:cs="Arial"/>
          <w:sz w:val="24"/>
          <w:szCs w:val="24"/>
        </w:rPr>
        <w:t>,</w:t>
      </w:r>
      <w:r w:rsidR="00F14A11" w:rsidRPr="00803547">
        <w:rPr>
          <w:rFonts w:ascii="Arial" w:hAnsi="Arial" w:cs="Arial"/>
          <w:sz w:val="24"/>
          <w:szCs w:val="24"/>
        </w:rPr>
        <w:t xml:space="preserve">” </w:t>
      </w:r>
      <w:r w:rsidR="00BE4647" w:rsidRPr="00803547">
        <w:rPr>
          <w:rFonts w:ascii="Arial" w:hAnsi="Arial" w:cs="Arial"/>
          <w:sz w:val="24"/>
          <w:szCs w:val="24"/>
        </w:rPr>
        <w:t>which will be</w:t>
      </w:r>
      <w:r w:rsidR="00F14A11" w:rsidRPr="00803547">
        <w:rPr>
          <w:rFonts w:ascii="Arial" w:hAnsi="Arial" w:cs="Arial"/>
          <w:sz w:val="24"/>
          <w:szCs w:val="24"/>
        </w:rPr>
        <w:t xml:space="preserve"> integrated in the </w:t>
      </w:r>
      <w:r w:rsidR="00F14A11" w:rsidRPr="00803547">
        <w:rPr>
          <w:rFonts w:ascii="Arial" w:hAnsi="Arial" w:cs="Arial"/>
          <w:color w:val="000000" w:themeColor="text1"/>
          <w:sz w:val="24"/>
          <w:szCs w:val="24"/>
        </w:rPr>
        <w:t>"Words into Action Guideline on National Disaster Risk Assessment: Governance System, Methodologies, and Use of Result</w:t>
      </w:r>
      <w:r w:rsidR="00BE4647" w:rsidRPr="00803547">
        <w:rPr>
          <w:rFonts w:ascii="Arial" w:hAnsi="Arial" w:cs="Arial"/>
          <w:color w:val="000000" w:themeColor="text1"/>
          <w:sz w:val="24"/>
          <w:szCs w:val="24"/>
        </w:rPr>
        <w:t>.</w:t>
      </w:r>
      <w:r w:rsidR="00F14A11" w:rsidRPr="00803547">
        <w:rPr>
          <w:rFonts w:ascii="Arial" w:hAnsi="Arial" w:cs="Arial"/>
          <w:color w:val="000000" w:themeColor="text1"/>
          <w:sz w:val="24"/>
          <w:szCs w:val="24"/>
        </w:rPr>
        <w:t xml:space="preserve">" </w:t>
      </w:r>
      <w:r w:rsidR="00BE4647" w:rsidRPr="00803547">
        <w:rPr>
          <w:rFonts w:ascii="Arial" w:hAnsi="Arial" w:cs="Arial"/>
          <w:color w:val="000000" w:themeColor="text1"/>
          <w:sz w:val="24"/>
          <w:szCs w:val="24"/>
        </w:rPr>
        <w:t xml:space="preserve">This </w:t>
      </w:r>
      <w:r w:rsidR="00F14A11" w:rsidRPr="00803547">
        <w:rPr>
          <w:rFonts w:ascii="Arial" w:hAnsi="Arial" w:cs="Arial"/>
          <w:color w:val="000000" w:themeColor="text1"/>
          <w:sz w:val="24"/>
          <w:szCs w:val="24"/>
        </w:rPr>
        <w:t xml:space="preserve">will be shared with </w:t>
      </w:r>
      <w:r w:rsidR="009C7C66">
        <w:rPr>
          <w:rFonts w:ascii="Arial" w:hAnsi="Arial" w:cs="Arial"/>
          <w:color w:val="000000" w:themeColor="text1"/>
          <w:sz w:val="24"/>
          <w:szCs w:val="24"/>
        </w:rPr>
        <w:t xml:space="preserve">the </w:t>
      </w:r>
      <w:r w:rsidR="00F14A11" w:rsidRPr="00803547">
        <w:rPr>
          <w:rFonts w:ascii="Arial" w:hAnsi="Arial" w:cs="Arial"/>
          <w:color w:val="000000" w:themeColor="text1"/>
          <w:sz w:val="24"/>
          <w:szCs w:val="24"/>
        </w:rPr>
        <w:t>governments by the UN</w:t>
      </w:r>
      <w:r w:rsidR="00803547">
        <w:rPr>
          <w:rFonts w:ascii="Arial" w:hAnsi="Arial" w:cs="Arial"/>
          <w:color w:val="000000" w:themeColor="text1"/>
          <w:sz w:val="24"/>
          <w:szCs w:val="24"/>
        </w:rPr>
        <w:t>ISDR</w:t>
      </w:r>
      <w:r w:rsidR="00F14A11" w:rsidRPr="00803547">
        <w:rPr>
          <w:rFonts w:ascii="Arial" w:hAnsi="Arial" w:cs="Arial"/>
          <w:color w:val="000000" w:themeColor="text1"/>
          <w:sz w:val="24"/>
          <w:szCs w:val="24"/>
        </w:rPr>
        <w:t xml:space="preserve">. </w:t>
      </w:r>
    </w:p>
    <w:p w:rsidR="000C6DFF" w:rsidRPr="000C6DFF" w:rsidRDefault="000C6DFF" w:rsidP="000C6DFF">
      <w:pPr>
        <w:spacing w:beforeLines="40" w:before="96" w:afterLines="40" w:after="96" w:line="360" w:lineRule="auto"/>
        <w:rPr>
          <w:rFonts w:ascii="Arial" w:hAnsi="Arial" w:cs="Arial"/>
          <w:color w:val="000000" w:themeColor="text1"/>
          <w:sz w:val="24"/>
          <w:szCs w:val="24"/>
        </w:rPr>
      </w:pPr>
      <w:r w:rsidRPr="001D1DC0">
        <w:rPr>
          <w:rFonts w:ascii="Arial" w:hAnsi="Arial" w:cs="Arial"/>
          <w:color w:val="000000" w:themeColor="text1"/>
          <w:sz w:val="24"/>
          <w:szCs w:val="24"/>
        </w:rPr>
        <w:t>The Geneva Association offers a unique platform to pool knowledge and expertise of the insurance sector. It acts as a hub for senior executives and expert networking within the global insurance industry as w</w:t>
      </w:r>
      <w:r>
        <w:rPr>
          <w:rFonts w:ascii="Arial" w:hAnsi="Arial" w:cs="Arial"/>
          <w:color w:val="000000" w:themeColor="text1"/>
          <w:sz w:val="24"/>
          <w:szCs w:val="24"/>
        </w:rPr>
        <w:t xml:space="preserve">ell as with other communities. </w:t>
      </w:r>
      <w:r w:rsidRPr="000C6DFF">
        <w:rPr>
          <w:rFonts w:ascii="Arial" w:hAnsi="Arial" w:cs="Arial"/>
          <w:color w:val="000000" w:themeColor="text1"/>
          <w:sz w:val="24"/>
          <w:szCs w:val="24"/>
        </w:rPr>
        <w:t xml:space="preserve">The Geneva Association strives to create opportunities for the insurance industry to join its forces to deal with extreme events and climate risks where relevant and appropriate. </w:t>
      </w:r>
    </w:p>
    <w:p w:rsidR="00F14A11" w:rsidRDefault="007D5298" w:rsidP="007D5298">
      <w:pPr>
        <w:spacing w:beforeLines="40" w:before="96" w:afterLines="40" w:after="96" w:line="360" w:lineRule="auto"/>
        <w:rPr>
          <w:rFonts w:ascii="Arial" w:hAnsi="Arial" w:cs="Arial"/>
          <w:sz w:val="24"/>
          <w:szCs w:val="24"/>
        </w:rPr>
      </w:pPr>
      <w:r>
        <w:rPr>
          <w:rFonts w:ascii="Arial" w:hAnsi="Arial" w:cs="Arial"/>
          <w:sz w:val="24"/>
          <w:szCs w:val="24"/>
        </w:rPr>
        <w:t>Thank you for your consideration.</w:t>
      </w:r>
    </w:p>
    <w:p w:rsidR="00BE4647" w:rsidRDefault="00BE4647" w:rsidP="007D5298">
      <w:pPr>
        <w:spacing w:beforeLines="40" w:before="96" w:afterLines="40" w:after="96" w:line="360" w:lineRule="auto"/>
        <w:rPr>
          <w:rFonts w:ascii="Arial" w:hAnsi="Arial" w:cs="Arial"/>
          <w:szCs w:val="24"/>
        </w:rPr>
      </w:pPr>
    </w:p>
    <w:p w:rsidR="007D5298" w:rsidRPr="007D5298" w:rsidRDefault="007D5298" w:rsidP="007D5298">
      <w:pPr>
        <w:spacing w:beforeLines="40" w:before="96" w:afterLines="40" w:after="96" w:line="360" w:lineRule="auto"/>
        <w:rPr>
          <w:rFonts w:ascii="Arial" w:hAnsi="Arial" w:cs="Arial"/>
          <w:color w:val="C00000"/>
          <w:szCs w:val="24"/>
        </w:rPr>
      </w:pPr>
      <w:r w:rsidRPr="007D5298">
        <w:rPr>
          <w:rFonts w:ascii="Arial" w:hAnsi="Arial" w:cs="Arial"/>
          <w:szCs w:val="24"/>
        </w:rPr>
        <w:t>Contact: Dr. Maryam Golnaraghi, Director of Extreme Event</w:t>
      </w:r>
      <w:r w:rsidR="00C1583B">
        <w:rPr>
          <w:rFonts w:ascii="Arial" w:hAnsi="Arial" w:cs="Arial"/>
          <w:szCs w:val="24"/>
        </w:rPr>
        <w:t>s and Climate Risks Programme (m</w:t>
      </w:r>
      <w:r w:rsidRPr="007D5298">
        <w:rPr>
          <w:rFonts w:ascii="Arial" w:hAnsi="Arial" w:cs="Arial"/>
          <w:szCs w:val="24"/>
        </w:rPr>
        <w:t>aryam_golnaraghi@genevaassociation.org)</w:t>
      </w:r>
      <w:bookmarkStart w:id="0" w:name="_GoBack"/>
      <w:bookmarkEnd w:id="0"/>
    </w:p>
    <w:sectPr w:rsidR="007D5298" w:rsidRPr="007D5298" w:rsidSect="000C6DFF">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56" w:rsidRDefault="00016656" w:rsidP="00B84F7F">
      <w:pPr>
        <w:spacing w:after="0" w:line="240" w:lineRule="auto"/>
      </w:pPr>
      <w:r>
        <w:separator/>
      </w:r>
    </w:p>
  </w:endnote>
  <w:endnote w:type="continuationSeparator" w:id="0">
    <w:p w:rsidR="00016656" w:rsidRDefault="00016656" w:rsidP="00B8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735312"/>
      <w:docPartObj>
        <w:docPartGallery w:val="Page Numbers (Bottom of Page)"/>
        <w:docPartUnique/>
      </w:docPartObj>
    </w:sdtPr>
    <w:sdtEndPr/>
    <w:sdtContent>
      <w:sdt>
        <w:sdtPr>
          <w:id w:val="-1669238322"/>
          <w:docPartObj>
            <w:docPartGallery w:val="Page Numbers (Top of Page)"/>
            <w:docPartUnique/>
          </w:docPartObj>
        </w:sdtPr>
        <w:sdtEndPr/>
        <w:sdtContent>
          <w:p w:rsidR="00813637" w:rsidRDefault="008136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583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583B">
              <w:rPr>
                <w:b/>
                <w:bCs/>
                <w:noProof/>
              </w:rPr>
              <w:t>3</w:t>
            </w:r>
            <w:r>
              <w:rPr>
                <w:b/>
                <w:bCs/>
                <w:sz w:val="24"/>
                <w:szCs w:val="24"/>
              </w:rPr>
              <w:fldChar w:fldCharType="end"/>
            </w:r>
          </w:p>
        </w:sdtContent>
      </w:sdt>
    </w:sdtContent>
  </w:sdt>
  <w:p w:rsidR="00813637" w:rsidRDefault="00813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56" w:rsidRDefault="00016656" w:rsidP="00B84F7F">
      <w:pPr>
        <w:spacing w:after="0" w:line="240" w:lineRule="auto"/>
      </w:pPr>
      <w:r>
        <w:separator/>
      </w:r>
    </w:p>
  </w:footnote>
  <w:footnote w:type="continuationSeparator" w:id="0">
    <w:p w:rsidR="00016656" w:rsidRDefault="00016656" w:rsidP="00B8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38" w:rsidRDefault="00813637">
    <w:pPr>
      <w:pStyle w:val="Header"/>
      <w:rPr>
        <w:b/>
      </w:rPr>
    </w:pPr>
    <w:r w:rsidRPr="00B84F7F">
      <w:rPr>
        <w:rFonts w:cs="Arial"/>
        <w:b/>
        <w:noProof/>
        <w:sz w:val="28"/>
      </w:rPr>
      <w:drawing>
        <wp:anchor distT="0" distB="0" distL="114300" distR="114300" simplePos="0" relativeHeight="251659264" behindDoc="0" locked="0" layoutInCell="1" allowOverlap="1" wp14:anchorId="364E5E25" wp14:editId="777E84AF">
          <wp:simplePos x="0" y="0"/>
          <wp:positionH relativeFrom="column">
            <wp:posOffset>4403090</wp:posOffset>
          </wp:positionH>
          <wp:positionV relativeFrom="paragraph">
            <wp:posOffset>-213995</wp:posOffset>
          </wp:positionV>
          <wp:extent cx="2160905" cy="579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Logo RE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905" cy="579120"/>
                  </a:xfrm>
                  <a:prstGeom prst="rect">
                    <a:avLst/>
                  </a:prstGeom>
                </pic:spPr>
              </pic:pic>
            </a:graphicData>
          </a:graphic>
        </wp:anchor>
      </w:drawing>
    </w:r>
    <w:r w:rsidRPr="00B84F7F">
      <w:rPr>
        <w:b/>
      </w:rPr>
      <w:t xml:space="preserve"> </w:t>
    </w:r>
    <w:r w:rsidR="000C6DFF">
      <w:rPr>
        <w:b/>
      </w:rPr>
      <w:t xml:space="preserve">17 </w:t>
    </w:r>
    <w:r w:rsidR="00586078">
      <w:rPr>
        <w:b/>
      </w:rPr>
      <w:t>May</w:t>
    </w:r>
    <w:r>
      <w:rPr>
        <w:b/>
      </w:rPr>
      <w:t xml:space="preserve"> 2017 </w:t>
    </w:r>
  </w:p>
  <w:p w:rsidR="00813637" w:rsidRDefault="00813637">
    <w:pPr>
      <w:pStyle w:val="Header"/>
      <w:rPr>
        <w:b/>
      </w:rPr>
    </w:pPr>
  </w:p>
  <w:p w:rsidR="00F14A11" w:rsidRDefault="00F14A11">
    <w:pPr>
      <w:pStyle w:val="Header"/>
      <w:rPr>
        <w:b/>
      </w:rPr>
    </w:pPr>
  </w:p>
  <w:p w:rsidR="00F14A11" w:rsidRPr="00B84F7F" w:rsidRDefault="00F14A11">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409"/>
    <w:multiLevelType w:val="hybridMultilevel"/>
    <w:tmpl w:val="79DED598"/>
    <w:lvl w:ilvl="0" w:tplc="A98CFA50">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CD3627"/>
    <w:multiLevelType w:val="hybridMultilevel"/>
    <w:tmpl w:val="6D909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209F7"/>
    <w:multiLevelType w:val="hybridMultilevel"/>
    <w:tmpl w:val="9DBEFDEC"/>
    <w:lvl w:ilvl="0" w:tplc="A98CFA50">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77242"/>
    <w:multiLevelType w:val="hybridMultilevel"/>
    <w:tmpl w:val="CB063226"/>
    <w:lvl w:ilvl="0" w:tplc="26D29370">
      <w:start w:val="1"/>
      <w:numFmt w:val="lowerRoman"/>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650DC7"/>
    <w:multiLevelType w:val="hybridMultilevel"/>
    <w:tmpl w:val="AFB41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F7AEF"/>
    <w:multiLevelType w:val="hybridMultilevel"/>
    <w:tmpl w:val="00AAEFC2"/>
    <w:lvl w:ilvl="0" w:tplc="FE2CA03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17370F"/>
    <w:multiLevelType w:val="hybridMultilevel"/>
    <w:tmpl w:val="53707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85AD9"/>
    <w:multiLevelType w:val="hybridMultilevel"/>
    <w:tmpl w:val="F156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F59C3"/>
    <w:multiLevelType w:val="hybridMultilevel"/>
    <w:tmpl w:val="9BAC7F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D56C3F"/>
    <w:multiLevelType w:val="hybridMultilevel"/>
    <w:tmpl w:val="F844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A55A2"/>
    <w:multiLevelType w:val="hybridMultilevel"/>
    <w:tmpl w:val="3DF650DC"/>
    <w:lvl w:ilvl="0" w:tplc="1E4A45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01A38"/>
    <w:multiLevelType w:val="hybridMultilevel"/>
    <w:tmpl w:val="8B90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057AAB"/>
    <w:multiLevelType w:val="hybridMultilevel"/>
    <w:tmpl w:val="D4544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4F9"/>
    <w:multiLevelType w:val="hybridMultilevel"/>
    <w:tmpl w:val="A81835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40A26"/>
    <w:multiLevelType w:val="hybridMultilevel"/>
    <w:tmpl w:val="ECE82BF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BA397A"/>
    <w:multiLevelType w:val="hybridMultilevel"/>
    <w:tmpl w:val="778488F4"/>
    <w:lvl w:ilvl="0" w:tplc="FE2CA03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F21F48"/>
    <w:multiLevelType w:val="hybridMultilevel"/>
    <w:tmpl w:val="A6F6B890"/>
    <w:lvl w:ilvl="0" w:tplc="37D080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F76CA"/>
    <w:multiLevelType w:val="hybridMultilevel"/>
    <w:tmpl w:val="DA9054D0"/>
    <w:lvl w:ilvl="0" w:tplc="C1765364">
      <w:start w:val="7"/>
      <w:numFmt w:val="bullet"/>
      <w:lvlText w:val="-"/>
      <w:lvlJc w:val="left"/>
      <w:pPr>
        <w:ind w:left="360" w:hanging="360"/>
      </w:pPr>
      <w:rPr>
        <w:rFonts w:ascii="Calibri" w:eastAsiaTheme="minorHAnsi" w:hAnsi="Calibri" w:cstheme="minorBidi" w:hint="default"/>
      </w:rPr>
    </w:lvl>
    <w:lvl w:ilvl="1" w:tplc="FE2CA03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A14CD4"/>
    <w:multiLevelType w:val="hybridMultilevel"/>
    <w:tmpl w:val="37505636"/>
    <w:lvl w:ilvl="0" w:tplc="C1765364">
      <w:start w:val="7"/>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CA39B4"/>
    <w:multiLevelType w:val="hybridMultilevel"/>
    <w:tmpl w:val="E2DA6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E74C1"/>
    <w:multiLevelType w:val="hybridMultilevel"/>
    <w:tmpl w:val="A4D2A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4636A7"/>
    <w:multiLevelType w:val="hybridMultilevel"/>
    <w:tmpl w:val="D2C42ADA"/>
    <w:lvl w:ilvl="0" w:tplc="FE2CA036">
      <w:start w:val="1"/>
      <w:numFmt w:val="bullet"/>
      <w:lvlText w:val=""/>
      <w:lvlJc w:val="left"/>
      <w:pPr>
        <w:ind w:left="720" w:hanging="360"/>
      </w:pPr>
      <w:rPr>
        <w:rFonts w:ascii="Symbol" w:hAnsi="Symbol" w:hint="default"/>
      </w:rPr>
    </w:lvl>
    <w:lvl w:ilvl="1" w:tplc="FE2CA03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61379E"/>
    <w:multiLevelType w:val="hybridMultilevel"/>
    <w:tmpl w:val="F2A2E5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09A5D58"/>
    <w:multiLevelType w:val="hybridMultilevel"/>
    <w:tmpl w:val="C5E8D4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40476C"/>
    <w:multiLevelType w:val="hybridMultilevel"/>
    <w:tmpl w:val="A91E5BF2"/>
    <w:lvl w:ilvl="0" w:tplc="FE2CA0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1100D1"/>
    <w:multiLevelType w:val="hybridMultilevel"/>
    <w:tmpl w:val="08BC8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ED4225"/>
    <w:multiLevelType w:val="hybridMultilevel"/>
    <w:tmpl w:val="7A708D62"/>
    <w:lvl w:ilvl="0" w:tplc="FE2CA0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730B11"/>
    <w:multiLevelType w:val="hybridMultilevel"/>
    <w:tmpl w:val="9CC24216"/>
    <w:lvl w:ilvl="0" w:tplc="04090001">
      <w:start w:val="1"/>
      <w:numFmt w:val="bullet"/>
      <w:lvlText w:val=""/>
      <w:lvlJc w:val="left"/>
      <w:pPr>
        <w:ind w:left="360" w:hanging="360"/>
      </w:pPr>
      <w:rPr>
        <w:rFonts w:ascii="Symbol" w:hAnsi="Symbol" w:hint="default"/>
      </w:rPr>
    </w:lvl>
    <w:lvl w:ilvl="1" w:tplc="FE2CA03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1F6266"/>
    <w:multiLevelType w:val="hybridMultilevel"/>
    <w:tmpl w:val="3BF807EE"/>
    <w:lvl w:ilvl="0" w:tplc="4DE600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6103A"/>
    <w:multiLevelType w:val="hybridMultilevel"/>
    <w:tmpl w:val="5E06960C"/>
    <w:lvl w:ilvl="0" w:tplc="FE2CA0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574B2C"/>
    <w:multiLevelType w:val="hybridMultilevel"/>
    <w:tmpl w:val="46C42A7A"/>
    <w:lvl w:ilvl="0" w:tplc="FE2CA03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C349E5"/>
    <w:multiLevelType w:val="hybridMultilevel"/>
    <w:tmpl w:val="642A3428"/>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44043F"/>
    <w:multiLevelType w:val="hybridMultilevel"/>
    <w:tmpl w:val="87BA5A10"/>
    <w:lvl w:ilvl="0" w:tplc="C1765364">
      <w:start w:val="7"/>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3D3152"/>
    <w:multiLevelType w:val="hybridMultilevel"/>
    <w:tmpl w:val="31AE3CBC"/>
    <w:lvl w:ilvl="0" w:tplc="CB82A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2403C9"/>
    <w:multiLevelType w:val="hybridMultilevel"/>
    <w:tmpl w:val="E0DE5E7C"/>
    <w:lvl w:ilvl="0" w:tplc="FE2CA03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8D292E"/>
    <w:multiLevelType w:val="hybridMultilevel"/>
    <w:tmpl w:val="1F044E20"/>
    <w:lvl w:ilvl="0" w:tplc="A98CFA50">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3"/>
  </w:num>
  <w:num w:numId="3">
    <w:abstractNumId w:val="20"/>
  </w:num>
  <w:num w:numId="4">
    <w:abstractNumId w:val="8"/>
  </w:num>
  <w:num w:numId="5">
    <w:abstractNumId w:val="19"/>
  </w:num>
  <w:num w:numId="6">
    <w:abstractNumId w:val="22"/>
  </w:num>
  <w:num w:numId="7">
    <w:abstractNumId w:val="25"/>
  </w:num>
  <w:num w:numId="8">
    <w:abstractNumId w:val="26"/>
  </w:num>
  <w:num w:numId="9">
    <w:abstractNumId w:val="32"/>
  </w:num>
  <w:num w:numId="10">
    <w:abstractNumId w:val="18"/>
  </w:num>
  <w:num w:numId="11">
    <w:abstractNumId w:val="12"/>
  </w:num>
  <w:num w:numId="12">
    <w:abstractNumId w:val="7"/>
  </w:num>
  <w:num w:numId="13">
    <w:abstractNumId w:val="11"/>
  </w:num>
  <w:num w:numId="14">
    <w:abstractNumId w:val="6"/>
  </w:num>
  <w:num w:numId="15">
    <w:abstractNumId w:val="33"/>
  </w:num>
  <w:num w:numId="16">
    <w:abstractNumId w:val="4"/>
  </w:num>
  <w:num w:numId="17">
    <w:abstractNumId w:val="0"/>
  </w:num>
  <w:num w:numId="18">
    <w:abstractNumId w:val="31"/>
  </w:num>
  <w:num w:numId="19">
    <w:abstractNumId w:val="2"/>
  </w:num>
  <w:num w:numId="20">
    <w:abstractNumId w:val="35"/>
  </w:num>
  <w:num w:numId="21">
    <w:abstractNumId w:val="27"/>
  </w:num>
  <w:num w:numId="22">
    <w:abstractNumId w:val="24"/>
  </w:num>
  <w:num w:numId="23">
    <w:abstractNumId w:val="21"/>
  </w:num>
  <w:num w:numId="24">
    <w:abstractNumId w:val="5"/>
  </w:num>
  <w:num w:numId="25">
    <w:abstractNumId w:val="9"/>
  </w:num>
  <w:num w:numId="26">
    <w:abstractNumId w:val="34"/>
  </w:num>
  <w:num w:numId="27">
    <w:abstractNumId w:val="29"/>
  </w:num>
  <w:num w:numId="28">
    <w:abstractNumId w:val="30"/>
  </w:num>
  <w:num w:numId="29">
    <w:abstractNumId w:val="15"/>
  </w:num>
  <w:num w:numId="30">
    <w:abstractNumId w:val="1"/>
  </w:num>
  <w:num w:numId="31">
    <w:abstractNumId w:val="17"/>
  </w:num>
  <w:num w:numId="32">
    <w:abstractNumId w:val="10"/>
  </w:num>
  <w:num w:numId="33">
    <w:abstractNumId w:val="28"/>
  </w:num>
  <w:num w:numId="34">
    <w:abstractNumId w:val="13"/>
  </w:num>
  <w:num w:numId="35">
    <w:abstractNumId w:val="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FC"/>
    <w:rsid w:val="00016656"/>
    <w:rsid w:val="00030FB5"/>
    <w:rsid w:val="000517A5"/>
    <w:rsid w:val="00057C5B"/>
    <w:rsid w:val="000724A2"/>
    <w:rsid w:val="00074646"/>
    <w:rsid w:val="000761CC"/>
    <w:rsid w:val="000775CE"/>
    <w:rsid w:val="00080581"/>
    <w:rsid w:val="000A5981"/>
    <w:rsid w:val="000C6DFF"/>
    <w:rsid w:val="000E3442"/>
    <w:rsid w:val="000F020A"/>
    <w:rsid w:val="00110A99"/>
    <w:rsid w:val="00115DE3"/>
    <w:rsid w:val="001249DB"/>
    <w:rsid w:val="00137E96"/>
    <w:rsid w:val="00143981"/>
    <w:rsid w:val="001871F3"/>
    <w:rsid w:val="0019674A"/>
    <w:rsid w:val="001A5522"/>
    <w:rsid w:val="001B02E1"/>
    <w:rsid w:val="001C253F"/>
    <w:rsid w:val="001D1DC0"/>
    <w:rsid w:val="001D69BE"/>
    <w:rsid w:val="001E6BE7"/>
    <w:rsid w:val="001F4EC5"/>
    <w:rsid w:val="00204E48"/>
    <w:rsid w:val="00223E4E"/>
    <w:rsid w:val="0022453E"/>
    <w:rsid w:val="0022644C"/>
    <w:rsid w:val="00245799"/>
    <w:rsid w:val="00267719"/>
    <w:rsid w:val="00297501"/>
    <w:rsid w:val="002A3EFC"/>
    <w:rsid w:val="00311746"/>
    <w:rsid w:val="00325D7B"/>
    <w:rsid w:val="00330D17"/>
    <w:rsid w:val="00364B07"/>
    <w:rsid w:val="00395DED"/>
    <w:rsid w:val="003C781C"/>
    <w:rsid w:val="004262F0"/>
    <w:rsid w:val="0045616B"/>
    <w:rsid w:val="004B0F5F"/>
    <w:rsid w:val="004C0102"/>
    <w:rsid w:val="004C2FDE"/>
    <w:rsid w:val="004D15BB"/>
    <w:rsid w:val="004F2728"/>
    <w:rsid w:val="00502431"/>
    <w:rsid w:val="00504BD1"/>
    <w:rsid w:val="00527985"/>
    <w:rsid w:val="00534E08"/>
    <w:rsid w:val="0056763D"/>
    <w:rsid w:val="00572C69"/>
    <w:rsid w:val="00581610"/>
    <w:rsid w:val="00586078"/>
    <w:rsid w:val="005865F5"/>
    <w:rsid w:val="005D7AB1"/>
    <w:rsid w:val="005E411D"/>
    <w:rsid w:val="0062247F"/>
    <w:rsid w:val="006615EF"/>
    <w:rsid w:val="006636BC"/>
    <w:rsid w:val="006675C5"/>
    <w:rsid w:val="006C5D7C"/>
    <w:rsid w:val="006D3FC4"/>
    <w:rsid w:val="006E3EB5"/>
    <w:rsid w:val="007172B1"/>
    <w:rsid w:val="00747F0C"/>
    <w:rsid w:val="007772E6"/>
    <w:rsid w:val="0079775B"/>
    <w:rsid w:val="007A18EA"/>
    <w:rsid w:val="007D2B67"/>
    <w:rsid w:val="007D2EC5"/>
    <w:rsid w:val="007D5298"/>
    <w:rsid w:val="007D58D2"/>
    <w:rsid w:val="007E0EEC"/>
    <w:rsid w:val="00803547"/>
    <w:rsid w:val="008061D1"/>
    <w:rsid w:val="00813637"/>
    <w:rsid w:val="00851E26"/>
    <w:rsid w:val="00877EB6"/>
    <w:rsid w:val="0088658E"/>
    <w:rsid w:val="008964FA"/>
    <w:rsid w:val="008A436E"/>
    <w:rsid w:val="008B2099"/>
    <w:rsid w:val="008B60E9"/>
    <w:rsid w:val="008D1EE5"/>
    <w:rsid w:val="00926057"/>
    <w:rsid w:val="009A19D8"/>
    <w:rsid w:val="009B3256"/>
    <w:rsid w:val="009C7C66"/>
    <w:rsid w:val="009E7425"/>
    <w:rsid w:val="00A17DB1"/>
    <w:rsid w:val="00A471E0"/>
    <w:rsid w:val="00A505BD"/>
    <w:rsid w:val="00A60BB1"/>
    <w:rsid w:val="00A95CEF"/>
    <w:rsid w:val="00A96CC1"/>
    <w:rsid w:val="00AA0CDE"/>
    <w:rsid w:val="00AA201C"/>
    <w:rsid w:val="00AC6BA6"/>
    <w:rsid w:val="00AE1551"/>
    <w:rsid w:val="00B4240E"/>
    <w:rsid w:val="00B84F7F"/>
    <w:rsid w:val="00B86C80"/>
    <w:rsid w:val="00BE4647"/>
    <w:rsid w:val="00C1583B"/>
    <w:rsid w:val="00C200A2"/>
    <w:rsid w:val="00C317BA"/>
    <w:rsid w:val="00C36D11"/>
    <w:rsid w:val="00C43DBE"/>
    <w:rsid w:val="00C44991"/>
    <w:rsid w:val="00C95BA0"/>
    <w:rsid w:val="00CA2A58"/>
    <w:rsid w:val="00CB5114"/>
    <w:rsid w:val="00D5289C"/>
    <w:rsid w:val="00D760A3"/>
    <w:rsid w:val="00D80B5F"/>
    <w:rsid w:val="00DA6737"/>
    <w:rsid w:val="00DB48C7"/>
    <w:rsid w:val="00DD17A6"/>
    <w:rsid w:val="00DD1B2B"/>
    <w:rsid w:val="00DD49A2"/>
    <w:rsid w:val="00DF5053"/>
    <w:rsid w:val="00DF6538"/>
    <w:rsid w:val="00E02272"/>
    <w:rsid w:val="00E025DF"/>
    <w:rsid w:val="00E509BE"/>
    <w:rsid w:val="00E51A8B"/>
    <w:rsid w:val="00E96B36"/>
    <w:rsid w:val="00E97BA6"/>
    <w:rsid w:val="00EC5D9B"/>
    <w:rsid w:val="00EF1E00"/>
    <w:rsid w:val="00F14A11"/>
    <w:rsid w:val="00F202A0"/>
    <w:rsid w:val="00F23F6E"/>
    <w:rsid w:val="00F45D95"/>
    <w:rsid w:val="00F7081B"/>
    <w:rsid w:val="00FE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3442"/>
    <w:pPr>
      <w:keepNext/>
      <w:keepLines/>
      <w:spacing w:before="200" w:after="0" w:line="240" w:lineRule="auto"/>
      <w:outlineLvl w:val="0"/>
    </w:pPr>
    <w:rPr>
      <w:rFonts w:asciiTheme="majorHAnsi" w:eastAsiaTheme="majorEastAsia" w:hAnsiTheme="majorHAnsi" w:cstheme="majorBidi"/>
      <w:b/>
      <w:bCs/>
      <w:color w:val="C00000"/>
      <w:sz w:val="28"/>
      <w:szCs w:val="28"/>
    </w:rPr>
  </w:style>
  <w:style w:type="paragraph" w:styleId="Heading2">
    <w:name w:val="heading 2"/>
    <w:basedOn w:val="Normal"/>
    <w:next w:val="Normal"/>
    <w:link w:val="Heading2Char"/>
    <w:uiPriority w:val="9"/>
    <w:unhideWhenUsed/>
    <w:qFormat/>
    <w:rsid w:val="000E3442"/>
    <w:pPr>
      <w:keepNext/>
      <w:keepLines/>
      <w:spacing w:before="200" w:after="0"/>
      <w:outlineLvl w:val="1"/>
    </w:pPr>
    <w:rPr>
      <w:rFonts w:asciiTheme="majorHAnsi" w:eastAsiaTheme="majorEastAsia" w:hAnsiTheme="majorHAnsi" w:cstheme="majorBidi"/>
      <w:b/>
      <w:bCs/>
      <w:color w:val="C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7F"/>
  </w:style>
  <w:style w:type="paragraph" w:styleId="Footer">
    <w:name w:val="footer"/>
    <w:basedOn w:val="Normal"/>
    <w:link w:val="FooterChar"/>
    <w:uiPriority w:val="99"/>
    <w:unhideWhenUsed/>
    <w:rsid w:val="00B84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7F"/>
  </w:style>
  <w:style w:type="character" w:customStyle="1" w:styleId="Heading1Char">
    <w:name w:val="Heading 1 Char"/>
    <w:basedOn w:val="DefaultParagraphFont"/>
    <w:link w:val="Heading1"/>
    <w:uiPriority w:val="9"/>
    <w:rsid w:val="000E3442"/>
    <w:rPr>
      <w:rFonts w:asciiTheme="majorHAnsi" w:eastAsiaTheme="majorEastAsia" w:hAnsiTheme="majorHAnsi" w:cstheme="majorBidi"/>
      <w:b/>
      <w:bCs/>
      <w:color w:val="C00000"/>
      <w:sz w:val="28"/>
      <w:szCs w:val="28"/>
    </w:rPr>
  </w:style>
  <w:style w:type="paragraph" w:styleId="NoSpacing">
    <w:name w:val="No Spacing"/>
    <w:uiPriority w:val="1"/>
    <w:qFormat/>
    <w:rsid w:val="00B84F7F"/>
    <w:pPr>
      <w:spacing w:after="0" w:line="240" w:lineRule="auto"/>
    </w:pPr>
  </w:style>
  <w:style w:type="character" w:customStyle="1" w:styleId="Heading2Char">
    <w:name w:val="Heading 2 Char"/>
    <w:basedOn w:val="DefaultParagraphFont"/>
    <w:link w:val="Heading2"/>
    <w:uiPriority w:val="9"/>
    <w:rsid w:val="000E3442"/>
    <w:rPr>
      <w:rFonts w:asciiTheme="majorHAnsi" w:eastAsiaTheme="majorEastAsia" w:hAnsiTheme="majorHAnsi" w:cstheme="majorBidi"/>
      <w:b/>
      <w:bCs/>
      <w:color w:val="C00000"/>
      <w:sz w:val="24"/>
      <w:szCs w:val="26"/>
    </w:rPr>
  </w:style>
  <w:style w:type="paragraph" w:styleId="ListParagraph">
    <w:name w:val="List Paragraph"/>
    <w:aliases w:val="Heading 2 new,RUS List,Noise heading,Cell bullets,Text,123 List Paragraph"/>
    <w:basedOn w:val="Normal"/>
    <w:link w:val="ListParagraphChar"/>
    <w:uiPriority w:val="99"/>
    <w:qFormat/>
    <w:rsid w:val="005E411D"/>
    <w:pPr>
      <w:spacing w:after="160" w:line="259" w:lineRule="auto"/>
      <w:ind w:left="720"/>
      <w:contextualSpacing/>
    </w:pPr>
    <w:rPr>
      <w:lang w:val="en-CA"/>
    </w:rPr>
  </w:style>
  <w:style w:type="character" w:customStyle="1" w:styleId="ListParagraphChar">
    <w:name w:val="List Paragraph Char"/>
    <w:aliases w:val="Heading 2 new Char,RUS List Char,Noise heading Char,Cell bullets Char,Text Char,123 List Paragraph Char"/>
    <w:basedOn w:val="DefaultParagraphFont"/>
    <w:link w:val="ListParagraph"/>
    <w:uiPriority w:val="99"/>
    <w:locked/>
    <w:rsid w:val="005E411D"/>
    <w:rPr>
      <w:lang w:val="en-CA"/>
    </w:rPr>
  </w:style>
  <w:style w:type="table" w:styleId="TableGrid">
    <w:name w:val="Table Grid"/>
    <w:basedOn w:val="TableNormal"/>
    <w:uiPriority w:val="59"/>
    <w:rsid w:val="005E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256"/>
    <w:rPr>
      <w:color w:val="0000FF" w:themeColor="hyperlink"/>
      <w:u w:val="single"/>
    </w:rPr>
  </w:style>
  <w:style w:type="paragraph" w:styleId="FootnoteText">
    <w:name w:val="footnote text"/>
    <w:basedOn w:val="Normal"/>
    <w:link w:val="FootnoteTextChar"/>
    <w:uiPriority w:val="99"/>
    <w:unhideWhenUsed/>
    <w:rsid w:val="004B0F5F"/>
    <w:pPr>
      <w:spacing w:after="0" w:line="240" w:lineRule="auto"/>
    </w:pPr>
    <w:rPr>
      <w:sz w:val="20"/>
      <w:szCs w:val="20"/>
      <w:lang w:val="en-CA"/>
    </w:rPr>
  </w:style>
  <w:style w:type="character" w:customStyle="1" w:styleId="FootnoteTextChar">
    <w:name w:val="Footnote Text Char"/>
    <w:basedOn w:val="DefaultParagraphFont"/>
    <w:link w:val="FootnoteText"/>
    <w:uiPriority w:val="99"/>
    <w:rsid w:val="004B0F5F"/>
    <w:rPr>
      <w:sz w:val="20"/>
      <w:szCs w:val="20"/>
      <w:lang w:val="en-CA"/>
    </w:rPr>
  </w:style>
  <w:style w:type="character" w:styleId="FootnoteReference">
    <w:name w:val="footnote reference"/>
    <w:basedOn w:val="DefaultParagraphFont"/>
    <w:uiPriority w:val="99"/>
    <w:semiHidden/>
    <w:unhideWhenUsed/>
    <w:rsid w:val="004B0F5F"/>
    <w:rPr>
      <w:vertAlign w:val="superscript"/>
    </w:rPr>
  </w:style>
  <w:style w:type="character" w:styleId="CommentReference">
    <w:name w:val="annotation reference"/>
    <w:basedOn w:val="DefaultParagraphFont"/>
    <w:uiPriority w:val="99"/>
    <w:semiHidden/>
    <w:unhideWhenUsed/>
    <w:rsid w:val="00E025DF"/>
    <w:rPr>
      <w:sz w:val="16"/>
      <w:szCs w:val="16"/>
    </w:rPr>
  </w:style>
  <w:style w:type="paragraph" w:styleId="CommentText">
    <w:name w:val="annotation text"/>
    <w:basedOn w:val="Normal"/>
    <w:link w:val="CommentTextChar"/>
    <w:uiPriority w:val="99"/>
    <w:semiHidden/>
    <w:unhideWhenUsed/>
    <w:rsid w:val="00E025DF"/>
    <w:pPr>
      <w:spacing w:line="240" w:lineRule="auto"/>
    </w:pPr>
    <w:rPr>
      <w:sz w:val="20"/>
      <w:szCs w:val="20"/>
    </w:rPr>
  </w:style>
  <w:style w:type="character" w:customStyle="1" w:styleId="CommentTextChar">
    <w:name w:val="Comment Text Char"/>
    <w:basedOn w:val="DefaultParagraphFont"/>
    <w:link w:val="CommentText"/>
    <w:uiPriority w:val="99"/>
    <w:semiHidden/>
    <w:rsid w:val="00E025DF"/>
    <w:rPr>
      <w:sz w:val="20"/>
      <w:szCs w:val="20"/>
    </w:rPr>
  </w:style>
  <w:style w:type="paragraph" w:styleId="CommentSubject">
    <w:name w:val="annotation subject"/>
    <w:basedOn w:val="CommentText"/>
    <w:next w:val="CommentText"/>
    <w:link w:val="CommentSubjectChar"/>
    <w:uiPriority w:val="99"/>
    <w:semiHidden/>
    <w:unhideWhenUsed/>
    <w:rsid w:val="00E025DF"/>
    <w:rPr>
      <w:b/>
      <w:bCs/>
    </w:rPr>
  </w:style>
  <w:style w:type="character" w:customStyle="1" w:styleId="CommentSubjectChar">
    <w:name w:val="Comment Subject Char"/>
    <w:basedOn w:val="CommentTextChar"/>
    <w:link w:val="CommentSubject"/>
    <w:uiPriority w:val="99"/>
    <w:semiHidden/>
    <w:rsid w:val="00E025DF"/>
    <w:rPr>
      <w:b/>
      <w:bCs/>
      <w:sz w:val="20"/>
      <w:szCs w:val="20"/>
    </w:rPr>
  </w:style>
  <w:style w:type="paragraph" w:styleId="BalloonText">
    <w:name w:val="Balloon Text"/>
    <w:basedOn w:val="Normal"/>
    <w:link w:val="BalloonTextChar"/>
    <w:uiPriority w:val="99"/>
    <w:semiHidden/>
    <w:unhideWhenUsed/>
    <w:rsid w:val="00E0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DF"/>
    <w:rPr>
      <w:rFonts w:ascii="Tahoma" w:hAnsi="Tahoma" w:cs="Tahoma"/>
      <w:sz w:val="16"/>
      <w:szCs w:val="16"/>
    </w:rPr>
  </w:style>
  <w:style w:type="paragraph" w:styleId="TOCHeading">
    <w:name w:val="TOC Heading"/>
    <w:basedOn w:val="Heading1"/>
    <w:next w:val="Normal"/>
    <w:uiPriority w:val="39"/>
    <w:semiHidden/>
    <w:unhideWhenUsed/>
    <w:qFormat/>
    <w:rsid w:val="008964FA"/>
    <w:pPr>
      <w:spacing w:before="480" w:line="276" w:lineRule="auto"/>
      <w:outlineLvl w:val="9"/>
    </w:pPr>
    <w:rPr>
      <w:color w:val="365F91" w:themeColor="accent1" w:themeShade="BF"/>
      <w:lang w:eastAsia="ja-JP"/>
    </w:rPr>
  </w:style>
  <w:style w:type="paragraph" w:styleId="TOC1">
    <w:name w:val="toc 1"/>
    <w:basedOn w:val="Normal"/>
    <w:next w:val="Normal"/>
    <w:autoRedefine/>
    <w:uiPriority w:val="39"/>
    <w:unhideWhenUsed/>
    <w:rsid w:val="008964FA"/>
    <w:pPr>
      <w:spacing w:after="100"/>
    </w:pPr>
  </w:style>
  <w:style w:type="paragraph" w:styleId="TOC2">
    <w:name w:val="toc 2"/>
    <w:basedOn w:val="Normal"/>
    <w:next w:val="Normal"/>
    <w:autoRedefine/>
    <w:uiPriority w:val="39"/>
    <w:unhideWhenUsed/>
    <w:rsid w:val="000E344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3442"/>
    <w:pPr>
      <w:keepNext/>
      <w:keepLines/>
      <w:spacing w:before="200" w:after="0" w:line="240" w:lineRule="auto"/>
      <w:outlineLvl w:val="0"/>
    </w:pPr>
    <w:rPr>
      <w:rFonts w:asciiTheme="majorHAnsi" w:eastAsiaTheme="majorEastAsia" w:hAnsiTheme="majorHAnsi" w:cstheme="majorBidi"/>
      <w:b/>
      <w:bCs/>
      <w:color w:val="C00000"/>
      <w:sz w:val="28"/>
      <w:szCs w:val="28"/>
    </w:rPr>
  </w:style>
  <w:style w:type="paragraph" w:styleId="Heading2">
    <w:name w:val="heading 2"/>
    <w:basedOn w:val="Normal"/>
    <w:next w:val="Normal"/>
    <w:link w:val="Heading2Char"/>
    <w:uiPriority w:val="9"/>
    <w:unhideWhenUsed/>
    <w:qFormat/>
    <w:rsid w:val="000E3442"/>
    <w:pPr>
      <w:keepNext/>
      <w:keepLines/>
      <w:spacing w:before="200" w:after="0"/>
      <w:outlineLvl w:val="1"/>
    </w:pPr>
    <w:rPr>
      <w:rFonts w:asciiTheme="majorHAnsi" w:eastAsiaTheme="majorEastAsia" w:hAnsiTheme="majorHAnsi" w:cstheme="majorBidi"/>
      <w:b/>
      <w:bCs/>
      <w:color w:val="C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7F"/>
  </w:style>
  <w:style w:type="paragraph" w:styleId="Footer">
    <w:name w:val="footer"/>
    <w:basedOn w:val="Normal"/>
    <w:link w:val="FooterChar"/>
    <w:uiPriority w:val="99"/>
    <w:unhideWhenUsed/>
    <w:rsid w:val="00B84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7F"/>
  </w:style>
  <w:style w:type="character" w:customStyle="1" w:styleId="Heading1Char">
    <w:name w:val="Heading 1 Char"/>
    <w:basedOn w:val="DefaultParagraphFont"/>
    <w:link w:val="Heading1"/>
    <w:uiPriority w:val="9"/>
    <w:rsid w:val="000E3442"/>
    <w:rPr>
      <w:rFonts w:asciiTheme="majorHAnsi" w:eastAsiaTheme="majorEastAsia" w:hAnsiTheme="majorHAnsi" w:cstheme="majorBidi"/>
      <w:b/>
      <w:bCs/>
      <w:color w:val="C00000"/>
      <w:sz w:val="28"/>
      <w:szCs w:val="28"/>
    </w:rPr>
  </w:style>
  <w:style w:type="paragraph" w:styleId="NoSpacing">
    <w:name w:val="No Spacing"/>
    <w:uiPriority w:val="1"/>
    <w:qFormat/>
    <w:rsid w:val="00B84F7F"/>
    <w:pPr>
      <w:spacing w:after="0" w:line="240" w:lineRule="auto"/>
    </w:pPr>
  </w:style>
  <w:style w:type="character" w:customStyle="1" w:styleId="Heading2Char">
    <w:name w:val="Heading 2 Char"/>
    <w:basedOn w:val="DefaultParagraphFont"/>
    <w:link w:val="Heading2"/>
    <w:uiPriority w:val="9"/>
    <w:rsid w:val="000E3442"/>
    <w:rPr>
      <w:rFonts w:asciiTheme="majorHAnsi" w:eastAsiaTheme="majorEastAsia" w:hAnsiTheme="majorHAnsi" w:cstheme="majorBidi"/>
      <w:b/>
      <w:bCs/>
      <w:color w:val="C00000"/>
      <w:sz w:val="24"/>
      <w:szCs w:val="26"/>
    </w:rPr>
  </w:style>
  <w:style w:type="paragraph" w:styleId="ListParagraph">
    <w:name w:val="List Paragraph"/>
    <w:aliases w:val="Heading 2 new,RUS List,Noise heading,Cell bullets,Text,123 List Paragraph"/>
    <w:basedOn w:val="Normal"/>
    <w:link w:val="ListParagraphChar"/>
    <w:uiPriority w:val="99"/>
    <w:qFormat/>
    <w:rsid w:val="005E411D"/>
    <w:pPr>
      <w:spacing w:after="160" w:line="259" w:lineRule="auto"/>
      <w:ind w:left="720"/>
      <w:contextualSpacing/>
    </w:pPr>
    <w:rPr>
      <w:lang w:val="en-CA"/>
    </w:rPr>
  </w:style>
  <w:style w:type="character" w:customStyle="1" w:styleId="ListParagraphChar">
    <w:name w:val="List Paragraph Char"/>
    <w:aliases w:val="Heading 2 new Char,RUS List Char,Noise heading Char,Cell bullets Char,Text Char,123 List Paragraph Char"/>
    <w:basedOn w:val="DefaultParagraphFont"/>
    <w:link w:val="ListParagraph"/>
    <w:uiPriority w:val="99"/>
    <w:locked/>
    <w:rsid w:val="005E411D"/>
    <w:rPr>
      <w:lang w:val="en-CA"/>
    </w:rPr>
  </w:style>
  <w:style w:type="table" w:styleId="TableGrid">
    <w:name w:val="Table Grid"/>
    <w:basedOn w:val="TableNormal"/>
    <w:uiPriority w:val="59"/>
    <w:rsid w:val="005E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256"/>
    <w:rPr>
      <w:color w:val="0000FF" w:themeColor="hyperlink"/>
      <w:u w:val="single"/>
    </w:rPr>
  </w:style>
  <w:style w:type="paragraph" w:styleId="FootnoteText">
    <w:name w:val="footnote text"/>
    <w:basedOn w:val="Normal"/>
    <w:link w:val="FootnoteTextChar"/>
    <w:uiPriority w:val="99"/>
    <w:unhideWhenUsed/>
    <w:rsid w:val="004B0F5F"/>
    <w:pPr>
      <w:spacing w:after="0" w:line="240" w:lineRule="auto"/>
    </w:pPr>
    <w:rPr>
      <w:sz w:val="20"/>
      <w:szCs w:val="20"/>
      <w:lang w:val="en-CA"/>
    </w:rPr>
  </w:style>
  <w:style w:type="character" w:customStyle="1" w:styleId="FootnoteTextChar">
    <w:name w:val="Footnote Text Char"/>
    <w:basedOn w:val="DefaultParagraphFont"/>
    <w:link w:val="FootnoteText"/>
    <w:uiPriority w:val="99"/>
    <w:rsid w:val="004B0F5F"/>
    <w:rPr>
      <w:sz w:val="20"/>
      <w:szCs w:val="20"/>
      <w:lang w:val="en-CA"/>
    </w:rPr>
  </w:style>
  <w:style w:type="character" w:styleId="FootnoteReference">
    <w:name w:val="footnote reference"/>
    <w:basedOn w:val="DefaultParagraphFont"/>
    <w:uiPriority w:val="99"/>
    <w:semiHidden/>
    <w:unhideWhenUsed/>
    <w:rsid w:val="004B0F5F"/>
    <w:rPr>
      <w:vertAlign w:val="superscript"/>
    </w:rPr>
  </w:style>
  <w:style w:type="character" w:styleId="CommentReference">
    <w:name w:val="annotation reference"/>
    <w:basedOn w:val="DefaultParagraphFont"/>
    <w:uiPriority w:val="99"/>
    <w:semiHidden/>
    <w:unhideWhenUsed/>
    <w:rsid w:val="00E025DF"/>
    <w:rPr>
      <w:sz w:val="16"/>
      <w:szCs w:val="16"/>
    </w:rPr>
  </w:style>
  <w:style w:type="paragraph" w:styleId="CommentText">
    <w:name w:val="annotation text"/>
    <w:basedOn w:val="Normal"/>
    <w:link w:val="CommentTextChar"/>
    <w:uiPriority w:val="99"/>
    <w:semiHidden/>
    <w:unhideWhenUsed/>
    <w:rsid w:val="00E025DF"/>
    <w:pPr>
      <w:spacing w:line="240" w:lineRule="auto"/>
    </w:pPr>
    <w:rPr>
      <w:sz w:val="20"/>
      <w:szCs w:val="20"/>
    </w:rPr>
  </w:style>
  <w:style w:type="character" w:customStyle="1" w:styleId="CommentTextChar">
    <w:name w:val="Comment Text Char"/>
    <w:basedOn w:val="DefaultParagraphFont"/>
    <w:link w:val="CommentText"/>
    <w:uiPriority w:val="99"/>
    <w:semiHidden/>
    <w:rsid w:val="00E025DF"/>
    <w:rPr>
      <w:sz w:val="20"/>
      <w:szCs w:val="20"/>
    </w:rPr>
  </w:style>
  <w:style w:type="paragraph" w:styleId="CommentSubject">
    <w:name w:val="annotation subject"/>
    <w:basedOn w:val="CommentText"/>
    <w:next w:val="CommentText"/>
    <w:link w:val="CommentSubjectChar"/>
    <w:uiPriority w:val="99"/>
    <w:semiHidden/>
    <w:unhideWhenUsed/>
    <w:rsid w:val="00E025DF"/>
    <w:rPr>
      <w:b/>
      <w:bCs/>
    </w:rPr>
  </w:style>
  <w:style w:type="character" w:customStyle="1" w:styleId="CommentSubjectChar">
    <w:name w:val="Comment Subject Char"/>
    <w:basedOn w:val="CommentTextChar"/>
    <w:link w:val="CommentSubject"/>
    <w:uiPriority w:val="99"/>
    <w:semiHidden/>
    <w:rsid w:val="00E025DF"/>
    <w:rPr>
      <w:b/>
      <w:bCs/>
      <w:sz w:val="20"/>
      <w:szCs w:val="20"/>
    </w:rPr>
  </w:style>
  <w:style w:type="paragraph" w:styleId="BalloonText">
    <w:name w:val="Balloon Text"/>
    <w:basedOn w:val="Normal"/>
    <w:link w:val="BalloonTextChar"/>
    <w:uiPriority w:val="99"/>
    <w:semiHidden/>
    <w:unhideWhenUsed/>
    <w:rsid w:val="00E0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DF"/>
    <w:rPr>
      <w:rFonts w:ascii="Tahoma" w:hAnsi="Tahoma" w:cs="Tahoma"/>
      <w:sz w:val="16"/>
      <w:szCs w:val="16"/>
    </w:rPr>
  </w:style>
  <w:style w:type="paragraph" w:styleId="TOCHeading">
    <w:name w:val="TOC Heading"/>
    <w:basedOn w:val="Heading1"/>
    <w:next w:val="Normal"/>
    <w:uiPriority w:val="39"/>
    <w:semiHidden/>
    <w:unhideWhenUsed/>
    <w:qFormat/>
    <w:rsid w:val="008964FA"/>
    <w:pPr>
      <w:spacing w:before="480" w:line="276" w:lineRule="auto"/>
      <w:outlineLvl w:val="9"/>
    </w:pPr>
    <w:rPr>
      <w:color w:val="365F91" w:themeColor="accent1" w:themeShade="BF"/>
      <w:lang w:eastAsia="ja-JP"/>
    </w:rPr>
  </w:style>
  <w:style w:type="paragraph" w:styleId="TOC1">
    <w:name w:val="toc 1"/>
    <w:basedOn w:val="Normal"/>
    <w:next w:val="Normal"/>
    <w:autoRedefine/>
    <w:uiPriority w:val="39"/>
    <w:unhideWhenUsed/>
    <w:rsid w:val="008964FA"/>
    <w:pPr>
      <w:spacing w:after="100"/>
    </w:pPr>
  </w:style>
  <w:style w:type="paragraph" w:styleId="TOC2">
    <w:name w:val="toc 2"/>
    <w:basedOn w:val="Normal"/>
    <w:next w:val="Normal"/>
    <w:autoRedefine/>
    <w:uiPriority w:val="39"/>
    <w:unhideWhenUsed/>
    <w:rsid w:val="000E344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F31C5-2769-433F-9D01-A2B18012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GA</cp:lastModifiedBy>
  <cp:revision>6</cp:revision>
  <cp:lastPrinted>2017-05-16T17:04:00Z</cp:lastPrinted>
  <dcterms:created xsi:type="dcterms:W3CDTF">2017-05-16T16:07:00Z</dcterms:created>
  <dcterms:modified xsi:type="dcterms:W3CDTF">2017-05-16T17:12:00Z</dcterms:modified>
</cp:coreProperties>
</file>